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47FB6" w14:textId="2877A224" w:rsidR="007B4F0F" w:rsidRPr="007B4F0F" w:rsidRDefault="007B4F0F" w:rsidP="007B4F0F">
      <w:pPr>
        <w:spacing w:after="450" w:line="240" w:lineRule="auto"/>
        <w:outlineLvl w:val="0"/>
        <w:rPr>
          <w:rFonts w:ascii="Arial" w:eastAsia="Times New Roman" w:hAnsi="Arial" w:cs="Arial"/>
          <w:b/>
          <w:bCs/>
          <w:caps/>
          <w:color w:val="0075B3"/>
          <w:kern w:val="36"/>
          <w:sz w:val="27"/>
          <w:szCs w:val="27"/>
        </w:rPr>
      </w:pPr>
      <w:r w:rsidRPr="007B4F0F">
        <w:rPr>
          <w:rFonts w:ascii="Arial" w:eastAsia="Times New Roman" w:hAnsi="Arial" w:cs="Arial"/>
          <w:b/>
          <w:bCs/>
          <w:caps/>
          <w:color w:val="0075B3"/>
          <w:kern w:val="36"/>
          <w:sz w:val="27"/>
          <w:szCs w:val="27"/>
        </w:rPr>
        <w:t>PURCHASES GREATER THAN $</w:t>
      </w:r>
      <w:r w:rsidR="00B24520">
        <w:rPr>
          <w:rFonts w:ascii="Arial" w:eastAsia="Times New Roman" w:hAnsi="Arial" w:cs="Arial"/>
          <w:b/>
          <w:bCs/>
          <w:caps/>
          <w:color w:val="0075B3"/>
          <w:kern w:val="36"/>
          <w:sz w:val="27"/>
          <w:szCs w:val="27"/>
        </w:rPr>
        <w:t>21,000</w:t>
      </w:r>
    </w:p>
    <w:p w14:paraId="7F8441C1" w14:textId="044EAD6F" w:rsidR="007B4F0F" w:rsidRPr="007B4F0F" w:rsidRDefault="007B4F0F" w:rsidP="007B4F0F">
      <w:pPr>
        <w:spacing w:after="0" w:line="240" w:lineRule="auto"/>
        <w:rPr>
          <w:rFonts w:ascii="Trebuchet MS" w:eastAsia="Times New Roman" w:hAnsi="Trebuchet MS" w:cs="Times New Roman"/>
          <w:color w:val="333333"/>
          <w:sz w:val="20"/>
          <w:szCs w:val="20"/>
        </w:rPr>
      </w:pPr>
      <w:r w:rsidRPr="007B4F0F">
        <w:rPr>
          <w:rFonts w:ascii="Trebuchet MS" w:eastAsia="Times New Roman" w:hAnsi="Trebuchet MS" w:cs="Times New Roman"/>
          <w:color w:val="333333"/>
          <w:sz w:val="20"/>
          <w:szCs w:val="20"/>
        </w:rPr>
        <w:t>When the cost for a single good or related series of goods and for any services with a dollar value </w:t>
      </w:r>
      <w:r w:rsidRPr="007B4F0F">
        <w:rPr>
          <w:rFonts w:ascii="Trebuchet MS" w:eastAsia="Times New Roman" w:hAnsi="Trebuchet MS" w:cs="Times New Roman"/>
          <w:color w:val="333333"/>
          <w:sz w:val="20"/>
          <w:szCs w:val="20"/>
          <w:u w:val="single"/>
        </w:rPr>
        <w:t>greater than $</w:t>
      </w:r>
      <w:r w:rsidR="00B24520">
        <w:rPr>
          <w:rFonts w:ascii="Trebuchet MS" w:eastAsia="Times New Roman" w:hAnsi="Trebuchet MS" w:cs="Times New Roman"/>
          <w:color w:val="333333"/>
          <w:sz w:val="20"/>
          <w:szCs w:val="20"/>
          <w:u w:val="single"/>
        </w:rPr>
        <w:t>21,000</w:t>
      </w:r>
      <w:r w:rsidRPr="007B4F0F">
        <w:rPr>
          <w:rFonts w:ascii="Trebuchet MS" w:eastAsia="Times New Roman" w:hAnsi="Trebuchet MS" w:cs="Times New Roman"/>
          <w:color w:val="333333"/>
          <w:sz w:val="20"/>
          <w:szCs w:val="20"/>
        </w:rPr>
        <w:t> requires competitive bidding. Competitive bids must be documented. Documentation can be by so</w:t>
      </w:r>
      <w:r>
        <w:rPr>
          <w:rFonts w:ascii="Trebuchet MS" w:eastAsia="Times New Roman" w:hAnsi="Trebuchet MS" w:cs="Times New Roman"/>
          <w:color w:val="333333"/>
          <w:sz w:val="20"/>
          <w:szCs w:val="20"/>
        </w:rPr>
        <w:t>me form of formal written bid. C</w:t>
      </w:r>
      <w:r w:rsidRPr="007B4F0F">
        <w:rPr>
          <w:rFonts w:ascii="Trebuchet MS" w:eastAsia="Times New Roman" w:hAnsi="Trebuchet MS" w:cs="Times New Roman"/>
          <w:color w:val="333333"/>
          <w:sz w:val="20"/>
          <w:szCs w:val="20"/>
        </w:rPr>
        <w:t>ontracting officers will determine the appropriate form of bidding by evaluating the complexity or nature of the purchase.</w:t>
      </w:r>
    </w:p>
    <w:p w14:paraId="0FDB84C0" w14:textId="77777777" w:rsidR="007B4F0F" w:rsidRPr="007B4F0F" w:rsidRDefault="007B4F0F" w:rsidP="007B4F0F">
      <w:pPr>
        <w:spacing w:after="270" w:line="240" w:lineRule="auto"/>
        <w:outlineLvl w:val="1"/>
        <w:rPr>
          <w:rFonts w:ascii="Arial" w:eastAsia="Times New Roman" w:hAnsi="Arial" w:cs="Arial"/>
          <w:b/>
          <w:bCs/>
          <w:color w:val="001E4A"/>
          <w:sz w:val="24"/>
          <w:szCs w:val="24"/>
        </w:rPr>
      </w:pPr>
      <w:r w:rsidRPr="007B4F0F">
        <w:rPr>
          <w:rFonts w:ascii="Arial" w:eastAsia="Times New Roman" w:hAnsi="Arial" w:cs="Arial"/>
          <w:b/>
          <w:bCs/>
          <w:color w:val="001E4A"/>
          <w:sz w:val="24"/>
          <w:szCs w:val="24"/>
        </w:rPr>
        <w:t> </w:t>
      </w:r>
    </w:p>
    <w:p w14:paraId="73806222" w14:textId="77777777" w:rsidR="007B4F0F" w:rsidRPr="007B4F0F" w:rsidRDefault="007B4F0F" w:rsidP="007B4F0F">
      <w:pPr>
        <w:spacing w:after="270" w:line="240" w:lineRule="auto"/>
        <w:outlineLvl w:val="1"/>
        <w:rPr>
          <w:rFonts w:ascii="Arial" w:eastAsia="Times New Roman" w:hAnsi="Arial" w:cs="Arial"/>
          <w:b/>
          <w:bCs/>
          <w:color w:val="001E4A"/>
          <w:sz w:val="24"/>
          <w:szCs w:val="24"/>
        </w:rPr>
      </w:pPr>
      <w:r w:rsidRPr="007B4F0F">
        <w:rPr>
          <w:rFonts w:ascii="Arial" w:eastAsia="Times New Roman" w:hAnsi="Arial" w:cs="Arial"/>
          <w:b/>
          <w:bCs/>
          <w:color w:val="001E4A"/>
          <w:sz w:val="24"/>
          <w:szCs w:val="24"/>
        </w:rPr>
        <w:t>Exceptions to Competitive Bidding</w:t>
      </w:r>
    </w:p>
    <w:p w14:paraId="1F41AEE2" w14:textId="77777777" w:rsidR="007B4F0F" w:rsidRPr="007B4F0F" w:rsidRDefault="007B4F0F" w:rsidP="007B4F0F">
      <w:pPr>
        <w:spacing w:after="270" w:line="240" w:lineRule="auto"/>
        <w:ind w:left="600"/>
        <w:outlineLvl w:val="1"/>
        <w:rPr>
          <w:rFonts w:ascii="Arial" w:eastAsia="Times New Roman" w:hAnsi="Arial" w:cs="Arial"/>
          <w:b/>
          <w:bCs/>
          <w:color w:val="001E4A"/>
          <w:sz w:val="24"/>
          <w:szCs w:val="24"/>
        </w:rPr>
      </w:pPr>
      <w:r w:rsidRPr="007B4F0F">
        <w:rPr>
          <w:rFonts w:ascii="Verdana" w:eastAsia="Times New Roman" w:hAnsi="Verdana" w:cs="Arial"/>
          <w:b/>
          <w:bCs/>
          <w:color w:val="424242"/>
          <w:sz w:val="17"/>
          <w:szCs w:val="17"/>
        </w:rPr>
        <w:t>Exceptions include, but are not limited to</w:t>
      </w:r>
    </w:p>
    <w:p w14:paraId="35DEE9BF" w14:textId="77777777" w:rsidR="007B4F0F" w:rsidRPr="007B4F0F" w:rsidRDefault="007B4F0F" w:rsidP="007B4F0F">
      <w:pPr>
        <w:spacing w:after="300" w:line="240" w:lineRule="auto"/>
        <w:ind w:left="1200"/>
        <w:rPr>
          <w:rFonts w:ascii="Trebuchet MS" w:eastAsia="Times New Roman" w:hAnsi="Trebuchet MS" w:cs="Times New Roman"/>
          <w:color w:val="333333"/>
          <w:sz w:val="20"/>
          <w:szCs w:val="20"/>
        </w:rPr>
      </w:pPr>
      <w:r w:rsidRPr="007B4F0F">
        <w:rPr>
          <w:rFonts w:ascii="Verdana" w:eastAsia="Times New Roman" w:hAnsi="Verdana" w:cs="Times New Roman"/>
          <w:color w:val="424242"/>
          <w:sz w:val="17"/>
          <w:szCs w:val="17"/>
        </w:rPr>
        <w:t>1. Contracts funded by federal funds or private donations regardless of the amount. </w:t>
      </w:r>
    </w:p>
    <w:p w14:paraId="43BA0F77" w14:textId="77777777" w:rsidR="007B4F0F" w:rsidRPr="007B4F0F" w:rsidRDefault="007B4F0F" w:rsidP="007B4F0F">
      <w:pPr>
        <w:spacing w:after="300" w:line="240" w:lineRule="auto"/>
        <w:ind w:left="1800"/>
        <w:rPr>
          <w:rFonts w:ascii="Trebuchet MS" w:eastAsia="Times New Roman" w:hAnsi="Trebuchet MS" w:cs="Times New Roman"/>
          <w:color w:val="333333"/>
          <w:sz w:val="20"/>
          <w:szCs w:val="20"/>
        </w:rPr>
      </w:pPr>
      <w:r w:rsidRPr="007B4F0F">
        <w:rPr>
          <w:rFonts w:ascii="Trebuchet MS" w:eastAsia="Times New Roman" w:hAnsi="Trebuchet MS" w:cs="Times New Roman"/>
          <w:color w:val="333333"/>
          <w:sz w:val="20"/>
          <w:szCs w:val="20"/>
        </w:rPr>
        <w:t>Bidding will not be solicited for commodities or services purchased from Commonwealth contracts, State System of Higher Education Contracts (PASSHE) through public agencies such as the Pennsylvania Institute for the Blind and Handicapped (PIBH/Unique Source), or other commonwealth agencies. </w:t>
      </w:r>
    </w:p>
    <w:p w14:paraId="53F02238" w14:textId="77777777" w:rsidR="007B4F0F" w:rsidRPr="007B4F0F" w:rsidRDefault="007B4F0F" w:rsidP="007B4F0F">
      <w:pPr>
        <w:spacing w:after="300" w:line="240" w:lineRule="auto"/>
        <w:ind w:left="1200"/>
        <w:rPr>
          <w:rFonts w:ascii="Trebuchet MS" w:eastAsia="Times New Roman" w:hAnsi="Trebuchet MS" w:cs="Times New Roman"/>
          <w:color w:val="333333"/>
          <w:sz w:val="20"/>
          <w:szCs w:val="20"/>
        </w:rPr>
      </w:pPr>
      <w:r w:rsidRPr="007B4F0F">
        <w:rPr>
          <w:rFonts w:ascii="Verdana" w:eastAsia="Times New Roman" w:hAnsi="Verdana" w:cs="Times New Roman"/>
          <w:color w:val="424242"/>
          <w:sz w:val="17"/>
          <w:szCs w:val="17"/>
        </w:rPr>
        <w:t>2. Purchases from the </w:t>
      </w:r>
      <w:hyperlink r:id="rId4" w:tgtFrame="_blank" w:history="1">
        <w:r w:rsidRPr="007B4F0F">
          <w:rPr>
            <w:rFonts w:ascii="Verdana" w:eastAsia="Times New Roman" w:hAnsi="Verdana" w:cs="Times New Roman"/>
            <w:color w:val="1F3363"/>
            <w:sz w:val="17"/>
            <w:szCs w:val="17"/>
            <w:u w:val="single"/>
          </w:rPr>
          <w:t>Department of General Services’ </w:t>
        </w:r>
      </w:hyperlink>
      <w:r w:rsidRPr="007B4F0F">
        <w:rPr>
          <w:rFonts w:ascii="Verdana" w:eastAsia="Times New Roman" w:hAnsi="Verdana" w:cs="Times New Roman"/>
          <w:color w:val="424242"/>
          <w:sz w:val="17"/>
          <w:szCs w:val="17"/>
        </w:rPr>
        <w:t>master contracts by use of a purchase order.</w:t>
      </w:r>
    </w:p>
    <w:p w14:paraId="3E5D9DF4" w14:textId="77777777" w:rsidR="007B4F0F" w:rsidRPr="007B4F0F" w:rsidRDefault="007B4F0F" w:rsidP="007B4F0F">
      <w:pPr>
        <w:spacing w:after="300" w:line="240" w:lineRule="auto"/>
        <w:ind w:left="1200"/>
        <w:rPr>
          <w:rFonts w:ascii="Trebuchet MS" w:eastAsia="Times New Roman" w:hAnsi="Trebuchet MS" w:cs="Times New Roman"/>
          <w:color w:val="333333"/>
          <w:sz w:val="20"/>
          <w:szCs w:val="20"/>
        </w:rPr>
      </w:pPr>
      <w:r w:rsidRPr="007B4F0F">
        <w:rPr>
          <w:rFonts w:ascii="Verdana" w:eastAsia="Times New Roman" w:hAnsi="Verdana" w:cs="Times New Roman"/>
          <w:color w:val="424242"/>
          <w:sz w:val="17"/>
          <w:szCs w:val="17"/>
        </w:rPr>
        <w:t>3. Contracts where the contractor is the sole source of the requested service.</w:t>
      </w:r>
    </w:p>
    <w:p w14:paraId="28816ACA" w14:textId="77777777" w:rsidR="009464BD" w:rsidRDefault="009464BD"/>
    <w:sectPr w:rsidR="00946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F0F"/>
    <w:rsid w:val="007B4F0F"/>
    <w:rsid w:val="009464BD"/>
    <w:rsid w:val="00B24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70C21"/>
  <w15:chartTrackingRefBased/>
  <w15:docId w15:val="{011C3957-77B2-4726-A72C-24B32585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22404">
      <w:bodyDiv w:val="1"/>
      <w:marLeft w:val="0"/>
      <w:marRight w:val="0"/>
      <w:marTop w:val="0"/>
      <w:marBottom w:val="0"/>
      <w:divBdr>
        <w:top w:val="none" w:sz="0" w:space="0" w:color="auto"/>
        <w:left w:val="none" w:sz="0" w:space="0" w:color="auto"/>
        <w:bottom w:val="none" w:sz="0" w:space="0" w:color="auto"/>
        <w:right w:val="none" w:sz="0" w:space="0" w:color="auto"/>
      </w:divBdr>
      <w:divsChild>
        <w:div w:id="1257440380">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gs.state.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Cheyney University</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Moultrie</dc:creator>
  <cp:keywords/>
  <dc:description/>
  <cp:lastModifiedBy>Cynthia Moultrie</cp:lastModifiedBy>
  <cp:revision>2</cp:revision>
  <dcterms:created xsi:type="dcterms:W3CDTF">2020-11-12T19:40:00Z</dcterms:created>
  <dcterms:modified xsi:type="dcterms:W3CDTF">2020-11-12T19:40:00Z</dcterms:modified>
</cp:coreProperties>
</file>