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AEB0" w14:textId="56EE26F6" w:rsidR="00726B6D" w:rsidRDefault="00726B6D" w:rsidP="00726B6D">
      <w:pPr>
        <w:pStyle w:val="NormalWeb"/>
        <w:rPr>
          <w:rFonts w:asciiTheme="minorHAnsi" w:hAnsiTheme="minorHAnsi" w:cstheme="minorHAnsi"/>
          <w:b/>
          <w:bCs/>
        </w:rPr>
      </w:pPr>
      <w:r w:rsidRPr="008C7A0F">
        <w:rPr>
          <w:rFonts w:asciiTheme="minorHAnsi" w:hAnsiTheme="minorHAnsi" w:cstheme="minorHAnsi"/>
          <w:b/>
          <w:bCs/>
          <w:u w:val="single"/>
        </w:rPr>
        <w:t>Job Title</w:t>
      </w:r>
      <w:r w:rsidRPr="008C7A0F">
        <w:rPr>
          <w:rFonts w:asciiTheme="minorHAnsi" w:hAnsiTheme="minorHAnsi" w:cstheme="minorHAnsi"/>
        </w:rPr>
        <w:t xml:space="preserve">: </w:t>
      </w:r>
      <w:r w:rsidR="00ED0280">
        <w:rPr>
          <w:rFonts w:asciiTheme="minorHAnsi" w:hAnsiTheme="minorHAnsi" w:cstheme="minorHAnsi"/>
          <w:b/>
          <w:bCs/>
        </w:rPr>
        <w:t xml:space="preserve">Assistant Controller </w:t>
      </w:r>
    </w:p>
    <w:p w14:paraId="39AB69E1" w14:textId="0C27860D" w:rsidR="007D73F2" w:rsidRPr="008C7A0F" w:rsidRDefault="007D73F2" w:rsidP="00726B6D">
      <w:pPr>
        <w:pStyle w:val="NormalWeb"/>
        <w:rPr>
          <w:rFonts w:asciiTheme="minorHAnsi" w:hAnsiTheme="minorHAnsi" w:cstheme="minorHAnsi"/>
          <w:b/>
          <w:bCs/>
        </w:rPr>
      </w:pPr>
      <w:r w:rsidRPr="008C7A0F">
        <w:rPr>
          <w:rFonts w:asciiTheme="minorHAnsi" w:hAnsiTheme="minorHAnsi" w:cstheme="minorHAnsi"/>
          <w:b/>
          <w:bCs/>
          <w:u w:val="single"/>
        </w:rPr>
        <w:t>Bargaining Unit</w:t>
      </w:r>
      <w:r w:rsidRPr="008C7A0F">
        <w:rPr>
          <w:rFonts w:asciiTheme="minorHAnsi" w:hAnsiTheme="minorHAnsi" w:cstheme="minorHAnsi"/>
          <w:b/>
          <w:bCs/>
        </w:rPr>
        <w:t>:  Non-Represented/Non-Union</w:t>
      </w:r>
    </w:p>
    <w:p w14:paraId="21B86D7B" w14:textId="3698446B" w:rsidR="008D28A9" w:rsidRDefault="00726B6D" w:rsidP="00726B6D">
      <w:pPr>
        <w:pStyle w:val="NormalWeb"/>
        <w:rPr>
          <w:rFonts w:asciiTheme="minorHAnsi" w:hAnsiTheme="minorHAnsi" w:cstheme="minorHAnsi"/>
          <w:color w:val="000000"/>
        </w:rPr>
      </w:pPr>
      <w:r w:rsidRPr="008C7A0F">
        <w:rPr>
          <w:rFonts w:asciiTheme="minorHAnsi" w:hAnsiTheme="minorHAnsi" w:cstheme="minorHAnsi"/>
          <w:b/>
          <w:bCs/>
          <w:u w:val="single"/>
        </w:rPr>
        <w:t>Position</w:t>
      </w:r>
      <w:r w:rsidRPr="008C7A0F">
        <w:rPr>
          <w:rFonts w:asciiTheme="minorHAnsi" w:hAnsiTheme="minorHAnsi" w:cstheme="minorHAnsi"/>
        </w:rPr>
        <w:t xml:space="preserve">: </w:t>
      </w:r>
      <w:r w:rsidR="008C7A0F" w:rsidRPr="008C7A0F">
        <w:rPr>
          <w:rFonts w:asciiTheme="minorHAnsi" w:hAnsiTheme="minorHAnsi" w:cstheme="minorHAnsi"/>
        </w:rPr>
        <w:t xml:space="preserve">This position </w:t>
      </w:r>
      <w:r w:rsidR="00ED0280">
        <w:rPr>
          <w:rFonts w:asciiTheme="minorHAnsi" w:hAnsiTheme="minorHAnsi" w:cstheme="minorHAnsi"/>
        </w:rPr>
        <w:t>assists the Controller in overseeing several functions, such as budget, accounting and business service operations.  T</w:t>
      </w:r>
      <w:r w:rsidR="001172A8">
        <w:rPr>
          <w:rFonts w:asciiTheme="minorHAnsi" w:hAnsiTheme="minorHAnsi" w:cstheme="minorHAnsi"/>
        </w:rPr>
        <w:t>his position provides financial expertise to various levels of the organization.  T</w:t>
      </w:r>
      <w:r w:rsidR="00ED0280">
        <w:rPr>
          <w:rFonts w:asciiTheme="minorHAnsi" w:hAnsiTheme="minorHAnsi" w:cstheme="minorHAnsi"/>
        </w:rPr>
        <w:t xml:space="preserve">he Assistant Controller is responsible for assisting in the management of the accounting and financial reporting </w:t>
      </w:r>
      <w:r w:rsidR="001172A8">
        <w:rPr>
          <w:rFonts w:asciiTheme="minorHAnsi" w:hAnsiTheme="minorHAnsi" w:cstheme="minorHAnsi"/>
        </w:rPr>
        <w:t>f</w:t>
      </w:r>
      <w:bookmarkStart w:id="0" w:name="_GoBack"/>
      <w:bookmarkEnd w:id="0"/>
      <w:r w:rsidR="00ED0280">
        <w:rPr>
          <w:rFonts w:asciiTheme="minorHAnsi" w:hAnsiTheme="minorHAnsi" w:cstheme="minorHAnsi"/>
        </w:rPr>
        <w:t>or the University, including coordinating all accounting functions of the general ledger, capital projects, long-term bonds, fixed assets, payroll and cash.  The Assistant Controller works as the primary liaison with external auditors</w:t>
      </w:r>
      <w:r w:rsidR="001172A8">
        <w:rPr>
          <w:rFonts w:asciiTheme="minorHAnsi" w:hAnsiTheme="minorHAnsi" w:cstheme="minorHAnsi"/>
        </w:rPr>
        <w:t xml:space="preserve">, coordinates the financial year end reports.  </w:t>
      </w:r>
      <w:r w:rsidR="00ED0280">
        <w:rPr>
          <w:rFonts w:asciiTheme="minorHAnsi" w:hAnsiTheme="minorHAnsi" w:cstheme="minorHAnsi"/>
        </w:rPr>
        <w:t xml:space="preserve">The selected candidate requires a strong full charge accounting background.   </w:t>
      </w:r>
    </w:p>
    <w:p w14:paraId="49733606" w14:textId="7F2768BE" w:rsidR="005D5DC4" w:rsidRDefault="005D5DC4" w:rsidP="00726B6D">
      <w:pPr>
        <w:pStyle w:val="NormalWeb"/>
        <w:rPr>
          <w:rFonts w:asciiTheme="minorHAnsi" w:hAnsiTheme="minorHAnsi" w:cstheme="minorHAnsi"/>
          <w:color w:val="000000"/>
        </w:rPr>
      </w:pPr>
      <w:r w:rsidRPr="008C7A0F">
        <w:rPr>
          <w:rFonts w:asciiTheme="minorHAnsi" w:hAnsiTheme="minorHAnsi" w:cstheme="minorHAnsi"/>
          <w:b/>
          <w:bCs/>
          <w:u w:val="single"/>
        </w:rPr>
        <w:t>Job duties</w:t>
      </w:r>
      <w:r w:rsidRPr="008C7A0F">
        <w:rPr>
          <w:rFonts w:asciiTheme="minorHAnsi" w:hAnsiTheme="minorHAnsi" w:cstheme="minorHAnsi"/>
          <w:b/>
          <w:bCs/>
        </w:rPr>
        <w:t xml:space="preserve"> include</w:t>
      </w:r>
      <w:r w:rsidRPr="008C7A0F">
        <w:rPr>
          <w:rFonts w:asciiTheme="minorHAnsi" w:hAnsiTheme="minorHAnsi" w:cstheme="minorHAnsi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D0280" w:rsidRPr="00ED0280" w14:paraId="52877891" w14:textId="77777777" w:rsidTr="008A5A7D">
        <w:tc>
          <w:tcPr>
            <w:tcW w:w="0" w:type="auto"/>
          </w:tcPr>
          <w:p w14:paraId="7C6F3D16" w14:textId="77777777" w:rsidR="00ED0280" w:rsidRPr="00ED0280" w:rsidRDefault="00ED0280" w:rsidP="00ED0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 xml:space="preserve">Assist the Controller in the supervision of the various business office functions. </w:t>
            </w:r>
          </w:p>
        </w:tc>
      </w:tr>
      <w:tr w:rsidR="00ED0280" w:rsidRPr="00ED0280" w14:paraId="70641835" w14:textId="77777777" w:rsidTr="008A5A7D">
        <w:tc>
          <w:tcPr>
            <w:tcW w:w="0" w:type="auto"/>
          </w:tcPr>
          <w:p w14:paraId="32292B04" w14:textId="089E3830" w:rsidR="00ED0280" w:rsidRPr="00ED0280" w:rsidRDefault="00ED0280" w:rsidP="00ED0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>Supervise the Accounts Payable Manager and A</w:t>
            </w:r>
            <w:r w:rsidR="001172A8">
              <w:rPr>
                <w:rFonts w:ascii="Arial" w:eastAsia="Times New Roman" w:hAnsi="Arial" w:cs="Arial"/>
                <w:sz w:val="20"/>
                <w:szCs w:val="20"/>
              </w:rPr>
              <w:t xml:space="preserve">ccounts </w:t>
            </w:r>
            <w:r w:rsidRPr="00ED0280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1172A8">
              <w:rPr>
                <w:rFonts w:ascii="Arial" w:eastAsia="Times New Roman" w:hAnsi="Arial" w:cs="Arial"/>
                <w:sz w:val="20"/>
                <w:szCs w:val="20"/>
              </w:rPr>
              <w:t xml:space="preserve">ayable </w:t>
            </w:r>
            <w:r w:rsidRPr="00ED0280">
              <w:rPr>
                <w:rFonts w:ascii="Arial" w:eastAsia="Times New Roman" w:hAnsi="Arial" w:cs="Arial"/>
                <w:sz w:val="20"/>
                <w:szCs w:val="20"/>
              </w:rPr>
              <w:t>Department which includes addressing and dealing with employee related problems/concerns in those areas, printing checks as scheduled, placing stop payments on checks, voiding checks, and recording manually issued checks, performing a daily audit of the account coding on expenditures submitted to Accounting for processing, working closely with the Purchasing department with SAP transaction processing and assisting departments/offices in research and analysis of any problems or questions related to expenditures posted in departmental budgets.</w:t>
            </w:r>
          </w:p>
        </w:tc>
      </w:tr>
      <w:tr w:rsidR="00ED0280" w:rsidRPr="00ED0280" w14:paraId="1A97F633" w14:textId="77777777" w:rsidTr="008A5A7D">
        <w:trPr>
          <w:trHeight w:val="422"/>
        </w:trPr>
        <w:tc>
          <w:tcPr>
            <w:tcW w:w="0" w:type="auto"/>
          </w:tcPr>
          <w:p w14:paraId="4B01AEB3" w14:textId="77777777" w:rsidR="00ED0280" w:rsidRPr="00ED0280" w:rsidRDefault="00ED0280" w:rsidP="00ED0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 xml:space="preserve">Approves the account codes for all Agency Purchase Requests submitted </w:t>
            </w:r>
            <w:proofErr w:type="gramStart"/>
            <w:r w:rsidRPr="00ED0280">
              <w:rPr>
                <w:rFonts w:ascii="Arial" w:eastAsia="Times New Roman" w:hAnsi="Arial" w:cs="Arial"/>
                <w:sz w:val="20"/>
                <w:szCs w:val="20"/>
              </w:rPr>
              <w:t>with the exception of</w:t>
            </w:r>
            <w:proofErr w:type="gramEnd"/>
            <w:r w:rsidRPr="00ED0280">
              <w:rPr>
                <w:rFonts w:ascii="Arial" w:eastAsia="Times New Roman" w:hAnsi="Arial" w:cs="Arial"/>
                <w:sz w:val="20"/>
                <w:szCs w:val="20"/>
              </w:rPr>
              <w:t xml:space="preserve"> those related to restricted funds.</w:t>
            </w:r>
          </w:p>
        </w:tc>
      </w:tr>
      <w:tr w:rsidR="00ED0280" w:rsidRPr="00ED0280" w14:paraId="162C4AF9" w14:textId="77777777" w:rsidTr="008A5A7D">
        <w:tc>
          <w:tcPr>
            <w:tcW w:w="0" w:type="auto"/>
          </w:tcPr>
          <w:p w14:paraId="52CCCEF4" w14:textId="77777777" w:rsidR="00ED0280" w:rsidRPr="00ED0280" w:rsidRDefault="00ED0280" w:rsidP="00ED0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>Responsible for the University’s general ledger system (SAP), ensuring the accuracy and integrity and adherence to University, SSHE, NACUBO and GASB principles</w:t>
            </w:r>
          </w:p>
        </w:tc>
      </w:tr>
      <w:tr w:rsidR="00ED0280" w:rsidRPr="00ED0280" w14:paraId="3B74E524" w14:textId="77777777" w:rsidTr="008A5A7D">
        <w:tc>
          <w:tcPr>
            <w:tcW w:w="0" w:type="auto"/>
          </w:tcPr>
          <w:p w14:paraId="3C44EE40" w14:textId="77777777" w:rsidR="00ED0280" w:rsidRPr="00ED0280" w:rsidRDefault="00ED0280" w:rsidP="00ED0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>Responsible for accounting for the University’s Bonds and ensuring that all bonds are reported accurately in the financial statements.</w:t>
            </w:r>
          </w:p>
        </w:tc>
      </w:tr>
      <w:tr w:rsidR="00ED0280" w:rsidRPr="00ED0280" w14:paraId="7D3C37C6" w14:textId="77777777" w:rsidTr="008A5A7D">
        <w:tc>
          <w:tcPr>
            <w:tcW w:w="0" w:type="auto"/>
          </w:tcPr>
          <w:p w14:paraId="0E877265" w14:textId="77777777" w:rsidR="00ED0280" w:rsidRPr="00ED0280" w:rsidRDefault="00ED0280" w:rsidP="00ED0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>Responsible for accounting for Fixed Assets and all University related capital projects in accordance with PASSHE’s fixed assets acquisition and disposal policies.</w:t>
            </w:r>
          </w:p>
        </w:tc>
      </w:tr>
      <w:tr w:rsidR="00ED0280" w:rsidRPr="00ED0280" w14:paraId="1DC95A09" w14:textId="77777777" w:rsidTr="008A5A7D">
        <w:tc>
          <w:tcPr>
            <w:tcW w:w="0" w:type="auto"/>
          </w:tcPr>
          <w:p w14:paraId="0A3491C8" w14:textId="77777777" w:rsidR="00ED0280" w:rsidRPr="00ED0280" w:rsidRDefault="00ED0280" w:rsidP="00ED028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>Responsible for monthly cash reconciliations.</w:t>
            </w:r>
          </w:p>
        </w:tc>
      </w:tr>
      <w:tr w:rsidR="00ED0280" w:rsidRPr="00ED0280" w14:paraId="35649942" w14:textId="77777777" w:rsidTr="008A5A7D">
        <w:tc>
          <w:tcPr>
            <w:tcW w:w="0" w:type="auto"/>
          </w:tcPr>
          <w:p w14:paraId="508FBD79" w14:textId="77777777" w:rsidR="00ED0280" w:rsidRPr="00ED0280" w:rsidRDefault="00ED0280" w:rsidP="00ED028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>Responsible for processing monthly journal entries as needed.</w:t>
            </w:r>
          </w:p>
        </w:tc>
      </w:tr>
      <w:tr w:rsidR="00ED0280" w:rsidRPr="00ED0280" w14:paraId="295CD9E3" w14:textId="77777777" w:rsidTr="008A5A7D">
        <w:tc>
          <w:tcPr>
            <w:tcW w:w="0" w:type="auto"/>
          </w:tcPr>
          <w:p w14:paraId="6F584BB2" w14:textId="77777777" w:rsidR="00ED0280" w:rsidRPr="00ED0280" w:rsidRDefault="00ED0280" w:rsidP="00ED028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>Interact with the university community as required regarding the financial statement reporting.</w:t>
            </w:r>
          </w:p>
        </w:tc>
      </w:tr>
      <w:tr w:rsidR="00ED0280" w:rsidRPr="00ED0280" w14:paraId="588E3E4A" w14:textId="77777777" w:rsidTr="008A5A7D">
        <w:tc>
          <w:tcPr>
            <w:tcW w:w="0" w:type="auto"/>
          </w:tcPr>
          <w:p w14:paraId="6A1F946E" w14:textId="77777777" w:rsidR="00ED0280" w:rsidRPr="00ED0280" w:rsidRDefault="00ED0280" w:rsidP="00ED028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>Responsible for closing the university’s books in a timely and accurate manner and assisting the Controller with the preparation of financial statements. This includes preparation of fiscal year-end journal entries and work papers including auxiliary allocation, compensated absences report, post-retirement benefits expenditures/liabilities, encumbrance of all applicable forms of CU commitments and year-end accounts payable and accruals.</w:t>
            </w:r>
          </w:p>
        </w:tc>
      </w:tr>
      <w:tr w:rsidR="00ED0280" w:rsidRPr="00ED0280" w14:paraId="4F599895" w14:textId="77777777" w:rsidTr="008A5A7D">
        <w:tc>
          <w:tcPr>
            <w:tcW w:w="0" w:type="auto"/>
          </w:tcPr>
          <w:p w14:paraId="63F88029" w14:textId="77777777" w:rsidR="00ED0280" w:rsidRPr="00ED0280" w:rsidRDefault="00ED0280" w:rsidP="00ED028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>Assist the Controller with the required submissions for the yearly audit.</w:t>
            </w:r>
          </w:p>
        </w:tc>
      </w:tr>
      <w:tr w:rsidR="00ED0280" w:rsidRPr="00ED0280" w14:paraId="0CD28EC4" w14:textId="77777777" w:rsidTr="008A5A7D">
        <w:trPr>
          <w:trHeight w:val="377"/>
        </w:trPr>
        <w:tc>
          <w:tcPr>
            <w:tcW w:w="0" w:type="auto"/>
          </w:tcPr>
          <w:p w14:paraId="3B3F775A" w14:textId="77777777" w:rsidR="00ED0280" w:rsidRPr="00ED0280" w:rsidRDefault="00ED0280" w:rsidP="00ED0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 xml:space="preserve">Work within the integrated processing systems to extract information for analysis and reporting. </w:t>
            </w:r>
          </w:p>
        </w:tc>
      </w:tr>
      <w:tr w:rsidR="00ED0280" w:rsidRPr="00ED0280" w14:paraId="7DE083C5" w14:textId="77777777" w:rsidTr="008A5A7D">
        <w:trPr>
          <w:trHeight w:val="800"/>
        </w:trPr>
        <w:tc>
          <w:tcPr>
            <w:tcW w:w="0" w:type="auto"/>
          </w:tcPr>
          <w:p w14:paraId="04BBAB3B" w14:textId="77777777" w:rsidR="00ED0280" w:rsidRPr="00ED0280" w:rsidRDefault="00ED0280" w:rsidP="00ED0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 xml:space="preserve">Participate in problem solving including the identification and resolution of system interaction problems between various software (i.e. SAP (finance), SCT Power Campus (student information system) and Financier (financial aid system). </w:t>
            </w:r>
          </w:p>
          <w:p w14:paraId="2EA4A87D" w14:textId="77777777" w:rsidR="00ED0280" w:rsidRPr="00ED0280" w:rsidRDefault="00ED0280" w:rsidP="00ED0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280" w:rsidRPr="00ED0280" w14:paraId="1C83A173" w14:textId="77777777" w:rsidTr="008A5A7D">
        <w:tc>
          <w:tcPr>
            <w:tcW w:w="0" w:type="auto"/>
          </w:tcPr>
          <w:p w14:paraId="292C1DE5" w14:textId="77777777" w:rsidR="00ED0280" w:rsidRPr="00ED0280" w:rsidRDefault="00ED0280" w:rsidP="00ED028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280">
              <w:rPr>
                <w:rFonts w:ascii="Arial" w:eastAsia="Times New Roman" w:hAnsi="Arial" w:cs="Arial"/>
                <w:sz w:val="20"/>
                <w:szCs w:val="20"/>
              </w:rPr>
              <w:t>Performs other duties as assigned by the Controller.</w:t>
            </w:r>
          </w:p>
        </w:tc>
      </w:tr>
    </w:tbl>
    <w:p w14:paraId="618BC076" w14:textId="77777777" w:rsidR="00FD5865" w:rsidRDefault="00FD5865" w:rsidP="00726B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43EA2B1D" w14:textId="77777777" w:rsidR="001172A8" w:rsidRDefault="001172A8" w:rsidP="00ED0280">
      <w:pPr>
        <w:rPr>
          <w:rFonts w:eastAsia="Times New Roman" w:cstheme="minorHAnsi"/>
          <w:b/>
          <w:sz w:val="24"/>
          <w:szCs w:val="24"/>
          <w:u w:val="single"/>
        </w:rPr>
      </w:pPr>
    </w:p>
    <w:p w14:paraId="3F97EBCD" w14:textId="38DE5185" w:rsidR="00ED0280" w:rsidRPr="00ED0280" w:rsidRDefault="00726B6D" w:rsidP="00ED0280">
      <w:pPr>
        <w:rPr>
          <w:rFonts w:ascii="Arial" w:eastAsia="Times New Roman" w:hAnsi="Arial" w:cs="Arial"/>
          <w:b/>
          <w:sz w:val="20"/>
          <w:szCs w:val="20"/>
        </w:rPr>
      </w:pPr>
      <w:r w:rsidRPr="008C7A0F">
        <w:rPr>
          <w:rFonts w:eastAsia="Times New Roman" w:cstheme="minorHAnsi"/>
          <w:b/>
          <w:sz w:val="24"/>
          <w:szCs w:val="24"/>
          <w:u w:val="single"/>
        </w:rPr>
        <w:t>Education, Training, and/or Experience</w:t>
      </w:r>
      <w:r w:rsidRPr="008C7A0F">
        <w:rPr>
          <w:rFonts w:eastAsia="Times New Roman" w:cstheme="minorHAnsi"/>
          <w:b/>
          <w:sz w:val="24"/>
          <w:szCs w:val="24"/>
        </w:rPr>
        <w:t>:</w:t>
      </w:r>
      <w:r w:rsidR="008C7A0F" w:rsidRPr="008C7A0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23DE4E0" w14:textId="29CE2475" w:rsidR="00ED0280" w:rsidRPr="00ED0280" w:rsidRDefault="00ED0280" w:rsidP="00ED02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0280">
        <w:rPr>
          <w:rFonts w:ascii="Arial" w:eastAsia="Times New Roman" w:hAnsi="Arial" w:cs="Arial"/>
          <w:sz w:val="20"/>
          <w:szCs w:val="20"/>
        </w:rPr>
        <w:t>Required: Bachelor’s degree in Accounting. Five years</w:t>
      </w:r>
      <w:r w:rsidR="001172A8">
        <w:rPr>
          <w:rFonts w:ascii="Arial" w:eastAsia="Times New Roman" w:hAnsi="Arial" w:cs="Arial"/>
          <w:sz w:val="20"/>
          <w:szCs w:val="20"/>
        </w:rPr>
        <w:t xml:space="preserve"> of </w:t>
      </w:r>
      <w:r w:rsidRPr="00ED0280">
        <w:rPr>
          <w:rFonts w:ascii="Arial" w:eastAsia="Times New Roman" w:hAnsi="Arial" w:cs="Arial"/>
          <w:sz w:val="20"/>
          <w:szCs w:val="20"/>
        </w:rPr>
        <w:t>experience with progressive responsibilities.</w:t>
      </w:r>
    </w:p>
    <w:p w14:paraId="5B823133" w14:textId="1C683513" w:rsidR="00ED0280" w:rsidRPr="00ED0280" w:rsidRDefault="00ED0280" w:rsidP="00ED02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0280">
        <w:rPr>
          <w:rFonts w:ascii="Arial" w:eastAsia="Times New Roman" w:hAnsi="Arial" w:cs="Arial"/>
          <w:sz w:val="20"/>
          <w:szCs w:val="20"/>
        </w:rPr>
        <w:t>CPA and/or MBA</w:t>
      </w:r>
      <w:r w:rsidR="001172A8">
        <w:rPr>
          <w:rFonts w:ascii="Arial" w:eastAsia="Times New Roman" w:hAnsi="Arial" w:cs="Arial"/>
          <w:sz w:val="20"/>
          <w:szCs w:val="20"/>
        </w:rPr>
        <w:t xml:space="preserve"> preferred;</w:t>
      </w:r>
      <w:r w:rsidRPr="00ED0280">
        <w:rPr>
          <w:rFonts w:ascii="Arial" w:eastAsia="Times New Roman" w:hAnsi="Arial" w:cs="Arial"/>
          <w:sz w:val="20"/>
          <w:szCs w:val="20"/>
        </w:rPr>
        <w:t xml:space="preserve"> Supervisory experience</w:t>
      </w:r>
      <w:r w:rsidR="001172A8">
        <w:rPr>
          <w:rFonts w:ascii="Arial" w:eastAsia="Times New Roman" w:hAnsi="Arial" w:cs="Arial"/>
          <w:sz w:val="20"/>
          <w:szCs w:val="20"/>
        </w:rPr>
        <w:t>;</w:t>
      </w:r>
      <w:r w:rsidRPr="00ED0280">
        <w:rPr>
          <w:rFonts w:ascii="Arial" w:eastAsia="Times New Roman" w:hAnsi="Arial" w:cs="Arial"/>
          <w:sz w:val="20"/>
          <w:szCs w:val="20"/>
        </w:rPr>
        <w:t xml:space="preserve"> proficiency in MS Excel, MS Word, SAP finance, SCT Power Campus software.  </w:t>
      </w:r>
    </w:p>
    <w:p w14:paraId="1AFE4F42" w14:textId="3E78E938" w:rsidR="00726B6D" w:rsidRPr="008C7A0F" w:rsidRDefault="00726B6D" w:rsidP="00726B6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10986D0" w14:textId="77777777" w:rsidR="00726B6D" w:rsidRPr="008C7A0F" w:rsidRDefault="00726B6D" w:rsidP="00726B6D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  <w:u w:val="single"/>
        </w:rPr>
      </w:pPr>
    </w:p>
    <w:p w14:paraId="7F94BACF" w14:textId="77777777" w:rsidR="00ED0280" w:rsidRDefault="00726B6D" w:rsidP="00ED0280">
      <w:pPr>
        <w:rPr>
          <w:rFonts w:ascii="Arial" w:eastAsia="Times New Roman" w:hAnsi="Arial" w:cs="Arial"/>
          <w:sz w:val="20"/>
          <w:szCs w:val="20"/>
        </w:rPr>
      </w:pPr>
      <w:r w:rsidRPr="008C7A0F">
        <w:rPr>
          <w:rFonts w:eastAsia="Times New Roman" w:cstheme="minorHAnsi"/>
          <w:b/>
          <w:sz w:val="24"/>
          <w:szCs w:val="24"/>
          <w:u w:val="single"/>
        </w:rPr>
        <w:t>Knowledge &amp; Skills, Abilities:</w:t>
      </w:r>
      <w:r w:rsidR="00ED0280" w:rsidRPr="00ED02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7074F8" w14:textId="549552C2" w:rsidR="00ED0280" w:rsidRPr="00ED0280" w:rsidRDefault="00ED0280" w:rsidP="00ED0280">
      <w:pPr>
        <w:rPr>
          <w:rFonts w:ascii="Arial" w:eastAsia="Times New Roman" w:hAnsi="Arial" w:cs="Arial"/>
          <w:sz w:val="20"/>
          <w:szCs w:val="20"/>
        </w:rPr>
      </w:pPr>
      <w:r w:rsidRPr="00ED0280">
        <w:rPr>
          <w:rFonts w:ascii="Arial" w:eastAsia="Times New Roman" w:hAnsi="Arial" w:cs="Arial"/>
          <w:sz w:val="20"/>
          <w:szCs w:val="20"/>
        </w:rPr>
        <w:t>Knowledge of finance, accounting, budgeting, and cost control principles including Generally Accepted Accounting Principles</w:t>
      </w:r>
    </w:p>
    <w:p w14:paraId="1D443B31" w14:textId="77777777" w:rsidR="00ED0280" w:rsidRPr="00ED0280" w:rsidRDefault="00ED0280" w:rsidP="00ED02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0280">
        <w:rPr>
          <w:rFonts w:ascii="Arial" w:eastAsia="Times New Roman" w:hAnsi="Arial" w:cs="Arial"/>
          <w:sz w:val="20"/>
          <w:szCs w:val="20"/>
        </w:rPr>
        <w:t>Knowledge of automated financial and accounting reporting systems</w:t>
      </w:r>
    </w:p>
    <w:p w14:paraId="5D9F8C42" w14:textId="77777777" w:rsidR="00ED0280" w:rsidRPr="00ED0280" w:rsidRDefault="00ED0280" w:rsidP="00ED02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0280">
        <w:rPr>
          <w:rFonts w:ascii="Arial" w:eastAsia="Times New Roman" w:hAnsi="Arial" w:cs="Arial"/>
          <w:sz w:val="20"/>
          <w:szCs w:val="20"/>
        </w:rPr>
        <w:t>Knowledge of federal and state financial regulations</w:t>
      </w:r>
    </w:p>
    <w:p w14:paraId="4CD4A86D" w14:textId="77777777" w:rsidR="00ED0280" w:rsidRPr="00ED0280" w:rsidRDefault="00ED0280" w:rsidP="00ED02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0280">
        <w:rPr>
          <w:rFonts w:ascii="Arial" w:eastAsia="Times New Roman" w:hAnsi="Arial" w:cs="Arial"/>
          <w:sz w:val="20"/>
          <w:szCs w:val="20"/>
        </w:rPr>
        <w:t>Ability to analyze financial data and prepare financial reports, statements and projections</w:t>
      </w:r>
    </w:p>
    <w:p w14:paraId="154E3F62" w14:textId="64C8D492" w:rsidR="00ED0280" w:rsidRPr="00ED0280" w:rsidRDefault="00ED0280" w:rsidP="00ED02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0280">
        <w:rPr>
          <w:rFonts w:ascii="Arial" w:eastAsia="Times New Roman" w:hAnsi="Arial" w:cs="Arial"/>
          <w:sz w:val="20"/>
          <w:szCs w:val="20"/>
        </w:rPr>
        <w:t>Working knowledge of short and long</w:t>
      </w:r>
      <w:r w:rsidR="001172A8">
        <w:rPr>
          <w:rFonts w:ascii="Arial" w:eastAsia="Times New Roman" w:hAnsi="Arial" w:cs="Arial"/>
          <w:sz w:val="20"/>
          <w:szCs w:val="20"/>
        </w:rPr>
        <w:t>-</w:t>
      </w:r>
      <w:r w:rsidRPr="00ED0280">
        <w:rPr>
          <w:rFonts w:ascii="Arial" w:eastAsia="Times New Roman" w:hAnsi="Arial" w:cs="Arial"/>
          <w:sz w:val="20"/>
          <w:szCs w:val="20"/>
        </w:rPr>
        <w:t xml:space="preserve"> term budgeting and forecasting, rolling budgets, and product-line profitability analysis</w:t>
      </w:r>
    </w:p>
    <w:p w14:paraId="75E247A6" w14:textId="77777777" w:rsidR="00ED0280" w:rsidRPr="00ED0280" w:rsidRDefault="00ED0280" w:rsidP="00ED02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0280">
        <w:rPr>
          <w:rFonts w:ascii="Arial" w:eastAsia="Times New Roman" w:hAnsi="Arial" w:cs="Arial"/>
          <w:sz w:val="20"/>
          <w:szCs w:val="20"/>
        </w:rPr>
        <w:t>Strong, business professional writing skills</w:t>
      </w:r>
    </w:p>
    <w:p w14:paraId="04E39C3A" w14:textId="77777777" w:rsidR="00ED0280" w:rsidRPr="00ED0280" w:rsidRDefault="00ED0280" w:rsidP="00ED02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0280">
        <w:rPr>
          <w:rFonts w:ascii="Arial" w:eastAsia="Times New Roman" w:hAnsi="Arial" w:cs="Arial"/>
          <w:sz w:val="20"/>
          <w:szCs w:val="20"/>
        </w:rPr>
        <w:t>Strong verbal communication and interpersonal skills</w:t>
      </w:r>
    </w:p>
    <w:p w14:paraId="2AED065B" w14:textId="77777777" w:rsidR="00ED0280" w:rsidRPr="00ED0280" w:rsidRDefault="00ED0280" w:rsidP="00ED02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0280">
        <w:rPr>
          <w:rFonts w:ascii="Arial" w:eastAsia="Times New Roman" w:hAnsi="Arial" w:cs="Arial"/>
          <w:sz w:val="20"/>
          <w:szCs w:val="20"/>
        </w:rPr>
        <w:t>Ability to motivate teams to produce quality materials within tight time frames and simultaneously manage several projects</w:t>
      </w:r>
    </w:p>
    <w:p w14:paraId="6219AE1E" w14:textId="77777777" w:rsidR="00ED0280" w:rsidRPr="00ED0280" w:rsidRDefault="00ED0280" w:rsidP="00ED02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0280">
        <w:rPr>
          <w:rFonts w:ascii="Arial" w:eastAsia="Times New Roman" w:hAnsi="Arial" w:cs="Arial"/>
          <w:sz w:val="20"/>
          <w:szCs w:val="20"/>
        </w:rPr>
        <w:t>Ability to relate well to others</w:t>
      </w:r>
    </w:p>
    <w:p w14:paraId="5585A145" w14:textId="77777777" w:rsidR="00726B6D" w:rsidRPr="008C7A0F" w:rsidRDefault="00726B6D" w:rsidP="00726B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0288A764" w14:textId="77777777" w:rsidR="00726B6D" w:rsidRPr="008C7A0F" w:rsidRDefault="00726B6D" w:rsidP="00726B6D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  <w:u w:val="single"/>
        </w:rPr>
      </w:pPr>
    </w:p>
    <w:p w14:paraId="408DEA9E" w14:textId="1F6E898A" w:rsidR="002105F6" w:rsidRDefault="002105F6" w:rsidP="002105F6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2105F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Instructions for Applying:</w:t>
      </w:r>
    </w:p>
    <w:p w14:paraId="656A2311" w14:textId="01453E35" w:rsidR="002105F6" w:rsidRDefault="002105F6" w:rsidP="002105F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105F6">
        <w:rPr>
          <w:rFonts w:eastAsia="Times New Roman" w:cstheme="minorHAnsi"/>
          <w:i/>
          <w:iCs/>
          <w:color w:val="000000"/>
          <w:sz w:val="24"/>
          <w:szCs w:val="24"/>
        </w:rPr>
        <w:br/>
        <w:t xml:space="preserve">Please send a copy of your cover letter and resume to </w:t>
      </w:r>
      <w:hyperlink r:id="rId5" w:history="1">
        <w:r w:rsidRPr="00D153B6">
          <w:rPr>
            <w:rStyle w:val="Hyperlink"/>
            <w:rFonts w:eastAsia="Times New Roman" w:cstheme="minorHAnsi"/>
            <w:i/>
            <w:iCs/>
            <w:sz w:val="24"/>
            <w:szCs w:val="24"/>
          </w:rPr>
          <w:t>Hr@Cheyney.Edu</w:t>
        </w:r>
      </w:hyperlink>
      <w:r w:rsidRPr="002105F6">
        <w:rPr>
          <w:rFonts w:eastAsia="Times New Roman" w:cstheme="minorHAnsi"/>
          <w:i/>
          <w:iCs/>
          <w:color w:val="000000"/>
          <w:sz w:val="24"/>
          <w:szCs w:val="24"/>
        </w:rPr>
        <w:t>.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2105F6">
        <w:rPr>
          <w:rFonts w:eastAsia="Times New Roman" w:cstheme="minorHAnsi"/>
          <w:color w:val="000000"/>
          <w:sz w:val="24"/>
          <w:szCs w:val="24"/>
        </w:rPr>
        <w:br/>
      </w:r>
      <w:r w:rsidRPr="002105F6">
        <w:rPr>
          <w:rFonts w:eastAsia="Times New Roman" w:cstheme="minorHAnsi"/>
          <w:color w:val="000000"/>
          <w:sz w:val="24"/>
          <w:szCs w:val="24"/>
        </w:rPr>
        <w:br/>
      </w:r>
      <w:r w:rsidR="00FD5865">
        <w:rPr>
          <w:rFonts w:eastAsia="Times New Roman" w:cstheme="minorHAnsi"/>
          <w:color w:val="000000"/>
          <w:sz w:val="24"/>
          <w:szCs w:val="24"/>
        </w:rPr>
        <w:t>**</w:t>
      </w:r>
      <w:r w:rsidRPr="002105F6">
        <w:rPr>
          <w:rFonts w:eastAsia="Times New Roman" w:cstheme="minorHAnsi"/>
          <w:color w:val="000000"/>
          <w:sz w:val="24"/>
          <w:szCs w:val="24"/>
        </w:rPr>
        <w:t>All offers of employment are subject and contingent upon satisfactory completion of all pre-</w:t>
      </w:r>
      <w:r w:rsidRPr="002105F6">
        <w:rPr>
          <w:rFonts w:eastAsia="Times New Roman" w:cstheme="minorHAnsi"/>
          <w:color w:val="000000"/>
          <w:sz w:val="24"/>
          <w:szCs w:val="24"/>
        </w:rPr>
        <w:br/>
        <w:t>employment criminal background checks.</w:t>
      </w:r>
    </w:p>
    <w:p w14:paraId="5505D2AD" w14:textId="77777777" w:rsidR="002105F6" w:rsidRPr="002105F6" w:rsidRDefault="002105F6" w:rsidP="002105F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1A2BBBD" w14:textId="77777777" w:rsidR="00726B6D" w:rsidRPr="00726B6D" w:rsidRDefault="00726B6D" w:rsidP="00726B6D">
      <w:pPr>
        <w:spacing w:after="0" w:line="240" w:lineRule="auto"/>
        <w:rPr>
          <w:rFonts w:ascii="Arial" w:eastAsia="Times New Roman" w:hAnsi="Arial" w:cs="Arial"/>
          <w:b/>
          <w:smallCaps/>
          <w:sz w:val="20"/>
          <w:szCs w:val="20"/>
          <w:u w:val="single"/>
        </w:rPr>
      </w:pPr>
    </w:p>
    <w:p w14:paraId="60AE789D" w14:textId="77777777" w:rsidR="00726B6D" w:rsidRPr="00726B6D" w:rsidRDefault="00726B6D" w:rsidP="00726B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726B6D" w:rsidRPr="0072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0118"/>
    <w:multiLevelType w:val="multilevel"/>
    <w:tmpl w:val="4744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63EAA"/>
    <w:multiLevelType w:val="multilevel"/>
    <w:tmpl w:val="7AA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B55DA"/>
    <w:multiLevelType w:val="multilevel"/>
    <w:tmpl w:val="A40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82740"/>
    <w:multiLevelType w:val="multilevel"/>
    <w:tmpl w:val="E61A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A00CB"/>
    <w:multiLevelType w:val="hybridMultilevel"/>
    <w:tmpl w:val="B268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0285F"/>
    <w:multiLevelType w:val="multilevel"/>
    <w:tmpl w:val="FF6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10BCC"/>
    <w:multiLevelType w:val="hybridMultilevel"/>
    <w:tmpl w:val="7258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744F"/>
    <w:multiLevelType w:val="multilevel"/>
    <w:tmpl w:val="7A62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77F9F"/>
    <w:multiLevelType w:val="multilevel"/>
    <w:tmpl w:val="82FA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5E0372"/>
    <w:multiLevelType w:val="multilevel"/>
    <w:tmpl w:val="B69A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C0718"/>
    <w:multiLevelType w:val="multilevel"/>
    <w:tmpl w:val="A38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A5D02"/>
    <w:multiLevelType w:val="multilevel"/>
    <w:tmpl w:val="A0E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161F35"/>
    <w:multiLevelType w:val="hybridMultilevel"/>
    <w:tmpl w:val="D5CE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F64AB"/>
    <w:multiLevelType w:val="hybridMultilevel"/>
    <w:tmpl w:val="9FEE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6D"/>
    <w:rsid w:val="00033904"/>
    <w:rsid w:val="00093FE2"/>
    <w:rsid w:val="001172A8"/>
    <w:rsid w:val="002105F6"/>
    <w:rsid w:val="00275370"/>
    <w:rsid w:val="003B39E5"/>
    <w:rsid w:val="003D337D"/>
    <w:rsid w:val="004E3D2E"/>
    <w:rsid w:val="005C4215"/>
    <w:rsid w:val="005D5DC4"/>
    <w:rsid w:val="00622102"/>
    <w:rsid w:val="006409A8"/>
    <w:rsid w:val="00726B6D"/>
    <w:rsid w:val="007D73F2"/>
    <w:rsid w:val="00814829"/>
    <w:rsid w:val="0083679F"/>
    <w:rsid w:val="008C7A0F"/>
    <w:rsid w:val="008D28A9"/>
    <w:rsid w:val="00926F81"/>
    <w:rsid w:val="00942E06"/>
    <w:rsid w:val="00BB4920"/>
    <w:rsid w:val="00BB6A5F"/>
    <w:rsid w:val="00C01E1E"/>
    <w:rsid w:val="00C30283"/>
    <w:rsid w:val="00DA16BF"/>
    <w:rsid w:val="00ED0280"/>
    <w:rsid w:val="00F047CF"/>
    <w:rsid w:val="00F15E1B"/>
    <w:rsid w:val="00F425A2"/>
    <w:rsid w:val="00FD5865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D04C"/>
  <w15:chartTrackingRefBased/>
  <w15:docId w15:val="{34CAC446-C11E-4D3D-8798-664F4BC6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5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834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30" w:color="F6F6F6"/>
                                <w:right w:val="none" w:sz="0" w:space="0" w:color="auto"/>
                              </w:divBdr>
                              <w:divsChild>
                                <w:div w:id="2888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3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1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96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3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6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8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2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6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16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9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5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5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7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349329">
                          <w:marLeft w:val="13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4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97225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5A1F"/>
                                            <w:left w:val="none" w:sz="0" w:space="0" w:color="auto"/>
                                            <w:bottom w:val="single" w:sz="6" w:space="0" w:color="ECECEC"/>
                                            <w:right w:val="none" w:sz="0" w:space="0" w:color="auto"/>
                                          </w:divBdr>
                                        </w:div>
                                        <w:div w:id="12609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Cheyn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Strong</dc:creator>
  <cp:keywords/>
  <dc:description/>
  <cp:lastModifiedBy>Vicki Strong</cp:lastModifiedBy>
  <cp:revision>2</cp:revision>
  <cp:lastPrinted>2019-10-22T17:04:00Z</cp:lastPrinted>
  <dcterms:created xsi:type="dcterms:W3CDTF">2019-10-25T14:35:00Z</dcterms:created>
  <dcterms:modified xsi:type="dcterms:W3CDTF">2019-10-25T14:35:00Z</dcterms:modified>
</cp:coreProperties>
</file>