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4E" w:rsidRDefault="00737672" w:rsidP="00564E4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Cheyney</w:t>
      </w:r>
      <w:proofErr w:type="spellEnd"/>
      <w:r w:rsidR="00564E4E" w:rsidRPr="006D799A">
        <w:rPr>
          <w:b/>
          <w:sz w:val="32"/>
          <w:szCs w:val="32"/>
        </w:rPr>
        <w:t xml:space="preserve"> University of Pennsylvania</w:t>
      </w:r>
    </w:p>
    <w:p w:rsidR="00564E4E" w:rsidRDefault="00564E4E" w:rsidP="00564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Policy Template</w:t>
      </w:r>
    </w:p>
    <w:p w:rsidR="00D47AA7" w:rsidRPr="00D47AA7" w:rsidRDefault="00D47AA7" w:rsidP="00564E4E">
      <w:pPr>
        <w:jc w:val="center"/>
        <w:rPr>
          <w:b/>
          <w:sz w:val="16"/>
          <w:szCs w:val="16"/>
        </w:rPr>
      </w:pPr>
    </w:p>
    <w:p w:rsidR="00564E4E" w:rsidRPr="006D799A" w:rsidRDefault="00737672" w:rsidP="00564E4E">
      <w:pPr>
        <w:jc w:val="center"/>
        <w:rPr>
          <w:b/>
          <w:sz w:val="32"/>
          <w:szCs w:val="32"/>
        </w:rPr>
      </w:pPr>
      <w:r w:rsidRPr="00D47AA7">
        <w:rPr>
          <w:b/>
          <w:noProof/>
          <w:sz w:val="16"/>
          <w:szCs w:val="16"/>
        </w:rPr>
        <w:drawing>
          <wp:inline distT="0" distB="0" distL="0" distR="0">
            <wp:extent cx="1304925" cy="8845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-181stYear-LOGO_Email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02" cy="91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4E" w:rsidRDefault="00435942" w:rsidP="00564E4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t>__________________</w:t>
      </w:r>
      <w:r w:rsidR="00564E4E">
        <w:rPr>
          <w:rFonts w:ascii="Calibri" w:hAnsi="Calibri"/>
          <w:b/>
        </w:rPr>
        <w:t>___</w:t>
      </w:r>
      <w:r w:rsidR="00564E4E" w:rsidRPr="00001188">
        <w:rPr>
          <w:rFonts w:ascii="Calibri" w:hAnsi="Calibri"/>
          <w:b/>
        </w:rPr>
        <w:t>_________________________________________________________</w:t>
      </w:r>
      <w:r w:rsidR="00564E4E">
        <w:rPr>
          <w:rFonts w:ascii="Calibri" w:hAnsi="Calibri"/>
          <w:b/>
          <w:sz w:val="32"/>
          <w:szCs w:val="32"/>
        </w:rPr>
        <w:t xml:space="preserve"> Policy</w:t>
      </w:r>
      <w:r w:rsidR="00D74408">
        <w:rPr>
          <w:rFonts w:ascii="Calibri" w:hAnsi="Calibri"/>
          <w:b/>
          <w:sz w:val="32"/>
          <w:szCs w:val="32"/>
        </w:rPr>
        <w:t xml:space="preserve"> Title: Academic Passport</w:t>
      </w:r>
      <w:r w:rsidR="00FB163A">
        <w:rPr>
          <w:rFonts w:ascii="Calibri" w:hAnsi="Calibri"/>
          <w:b/>
          <w:sz w:val="32"/>
          <w:szCs w:val="32"/>
        </w:rPr>
        <w:t xml:space="preserve"> Eligibility</w:t>
      </w:r>
      <w:bookmarkStart w:id="0" w:name="_GoBack"/>
      <w:bookmarkEnd w:id="0"/>
    </w:p>
    <w:p w:rsidR="00564E4E" w:rsidRDefault="00564E4E" w:rsidP="00564E4E">
      <w:pPr>
        <w:rPr>
          <w:rFonts w:ascii="Calibri" w:hAnsi="Calibri"/>
          <w:b/>
          <w:color w:val="FF0000"/>
        </w:rPr>
      </w:pPr>
    </w:p>
    <w:p w:rsidR="00564E4E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>Policy Number:</w:t>
      </w:r>
      <w:r w:rsidR="00226B30">
        <w:rPr>
          <w:rFonts w:ascii="Calibri" w:hAnsi="Calibri"/>
        </w:rPr>
        <w:t xml:space="preserve"> </w:t>
      </w:r>
      <w:r w:rsidR="00226B30">
        <w:rPr>
          <w:rFonts w:ascii="Calibri" w:hAnsi="Calibri"/>
        </w:rPr>
        <w:tab/>
      </w:r>
      <w:r w:rsidR="00226B30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Adopted:</w:t>
      </w:r>
    </w:p>
    <w:p w:rsidR="00564E4E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>Effective Date: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Amended:</w:t>
      </w:r>
    </w:p>
    <w:p w:rsidR="00564E4E" w:rsidRPr="00A363B3" w:rsidRDefault="00564E4E" w:rsidP="00C16505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Related Policies: </w:t>
      </w:r>
      <w:r w:rsidR="00D74408">
        <w:rPr>
          <w:rFonts w:ascii="Calibri" w:hAnsi="Calibri"/>
          <w:b/>
        </w:rPr>
        <w:t>Academic Passport Eligibility</w:t>
      </w:r>
      <w:r w:rsidR="00D74408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Last Reviewed:</w:t>
      </w:r>
    </w:p>
    <w:p w:rsidR="00645502" w:rsidRDefault="00645502" w:rsidP="00564E4E">
      <w:pPr>
        <w:jc w:val="center"/>
        <w:rPr>
          <w:rFonts w:ascii="Calibri" w:hAnsi="Calibri"/>
          <w:b/>
        </w:rPr>
      </w:pPr>
    </w:p>
    <w:p w:rsidR="00D74408" w:rsidRDefault="00D74408" w:rsidP="00D7440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Academic Passport</w:t>
      </w:r>
    </w:p>
    <w:p w:rsidR="00D74408" w:rsidRDefault="00D74408" w:rsidP="00D74408">
      <w:pPr>
        <w:jc w:val="center"/>
        <w:rPr>
          <w:rFonts w:ascii="Calibri" w:hAnsi="Calibri"/>
          <w:b/>
        </w:rPr>
      </w:pPr>
    </w:p>
    <w:p w:rsidR="00D74408" w:rsidRDefault="00D74408" w:rsidP="00D74408">
      <w:pPr>
        <w:rPr>
          <w:rFonts w:asciiTheme="minorHAnsi" w:hAnsiTheme="minorHAnsi" w:cstheme="minorHAnsi"/>
          <w:lang w:val="en"/>
        </w:rPr>
      </w:pPr>
      <w:r>
        <w:rPr>
          <w:rFonts w:ascii="Calibri" w:hAnsi="Calibri"/>
          <w:b/>
        </w:rPr>
        <w:t>Academic Passport</w:t>
      </w:r>
      <w:r w:rsidRPr="00D74408">
        <w:rPr>
          <w:rFonts w:ascii="Calibri" w:hAnsi="Calibri"/>
        </w:rPr>
        <w:t xml:space="preserve"> </w:t>
      </w:r>
      <w:proofErr w:type="spellStart"/>
      <w:r w:rsidRPr="00D74408">
        <w:rPr>
          <w:rFonts w:ascii="Calibri" w:hAnsi="Calibri"/>
        </w:rPr>
        <w:t>i</w:t>
      </w:r>
      <w:proofErr w:type="spellEnd"/>
      <w:r w:rsidRPr="00D74408">
        <w:rPr>
          <w:rFonts w:asciiTheme="minorHAnsi" w:hAnsiTheme="minorHAnsi" w:cstheme="minorHAnsi"/>
          <w:lang w:val="en"/>
        </w:rPr>
        <w:t>s your guarante</w:t>
      </w:r>
      <w:r>
        <w:rPr>
          <w:rFonts w:asciiTheme="minorHAnsi" w:hAnsiTheme="minorHAnsi" w:cstheme="minorHAnsi"/>
          <w:lang w:val="en"/>
        </w:rPr>
        <w:t xml:space="preserve">ed admission to </w:t>
      </w:r>
      <w:proofErr w:type="spellStart"/>
      <w:r>
        <w:rPr>
          <w:rFonts w:asciiTheme="minorHAnsi" w:hAnsiTheme="minorHAnsi" w:cstheme="minorHAnsi"/>
          <w:lang w:val="en"/>
        </w:rPr>
        <w:t>Cheyney</w:t>
      </w:r>
      <w:proofErr w:type="spellEnd"/>
      <w:r>
        <w:rPr>
          <w:rFonts w:asciiTheme="minorHAnsi" w:hAnsiTheme="minorHAnsi" w:cstheme="minorHAnsi"/>
          <w:lang w:val="en"/>
        </w:rPr>
        <w:t xml:space="preserve"> University (C</w:t>
      </w:r>
      <w:r w:rsidRPr="00D74408">
        <w:rPr>
          <w:rFonts w:asciiTheme="minorHAnsi" w:hAnsiTheme="minorHAnsi" w:cstheme="minorHAnsi"/>
          <w:lang w:val="en"/>
        </w:rPr>
        <w:t>U). The Academic Passport progr</w:t>
      </w:r>
      <w:r w:rsidR="00693778">
        <w:rPr>
          <w:rFonts w:asciiTheme="minorHAnsi" w:hAnsiTheme="minorHAnsi" w:cstheme="minorHAnsi"/>
          <w:lang w:val="en"/>
        </w:rPr>
        <w:t xml:space="preserve">am </w:t>
      </w:r>
      <w:proofErr w:type="gramStart"/>
      <w:r w:rsidR="00693778">
        <w:rPr>
          <w:rFonts w:asciiTheme="minorHAnsi" w:hAnsiTheme="minorHAnsi" w:cstheme="minorHAnsi"/>
          <w:lang w:val="en"/>
        </w:rPr>
        <w:t>was created</w:t>
      </w:r>
      <w:proofErr w:type="gramEnd"/>
      <w:r>
        <w:rPr>
          <w:rFonts w:asciiTheme="minorHAnsi" w:hAnsiTheme="minorHAnsi" w:cstheme="minorHAnsi"/>
          <w:lang w:val="en"/>
        </w:rPr>
        <w:t xml:space="preserve"> to assist transfer </w:t>
      </w:r>
      <w:r w:rsidRPr="00D74408">
        <w:rPr>
          <w:rFonts w:asciiTheme="minorHAnsi" w:hAnsiTheme="minorHAnsi" w:cstheme="minorHAnsi"/>
          <w:lang w:val="en"/>
        </w:rPr>
        <w:t>students from Pennsylvania community co</w:t>
      </w:r>
      <w:r>
        <w:rPr>
          <w:rFonts w:asciiTheme="minorHAnsi" w:hAnsiTheme="minorHAnsi" w:cstheme="minorHAnsi"/>
          <w:lang w:val="en"/>
        </w:rPr>
        <w:t>lleges in</w:t>
      </w:r>
      <w:r w:rsidRPr="00D74408">
        <w:rPr>
          <w:rFonts w:asciiTheme="minorHAnsi" w:hAnsiTheme="minorHAnsi" w:cstheme="minorHAnsi"/>
          <w:lang w:val="en"/>
        </w:rPr>
        <w:t xml:space="preserve"> transfe</w:t>
      </w:r>
      <w:r>
        <w:rPr>
          <w:rFonts w:asciiTheme="minorHAnsi" w:hAnsiTheme="minorHAnsi" w:cstheme="minorHAnsi"/>
          <w:lang w:val="en"/>
        </w:rPr>
        <w:t>r</w:t>
      </w:r>
      <w:r w:rsidRPr="00D74408">
        <w:rPr>
          <w:rFonts w:asciiTheme="minorHAnsi" w:hAnsiTheme="minorHAnsi" w:cstheme="minorHAnsi"/>
          <w:lang w:val="en"/>
        </w:rPr>
        <w:t>r</w:t>
      </w:r>
      <w:r>
        <w:rPr>
          <w:rFonts w:asciiTheme="minorHAnsi" w:hAnsiTheme="minorHAnsi" w:cstheme="minorHAnsi"/>
          <w:lang w:val="en"/>
        </w:rPr>
        <w:t xml:space="preserve">ing </w:t>
      </w:r>
      <w:r w:rsidRPr="00D74408">
        <w:rPr>
          <w:rFonts w:asciiTheme="minorHAnsi" w:hAnsiTheme="minorHAnsi" w:cstheme="minorHAnsi"/>
          <w:lang w:val="en"/>
        </w:rPr>
        <w:t>undergraduate credits earned at other Pennsylvania State System Universities.</w:t>
      </w:r>
    </w:p>
    <w:p w:rsidR="00D74408" w:rsidRDefault="00D74408" w:rsidP="00D74408">
      <w:pPr>
        <w:rPr>
          <w:rFonts w:asciiTheme="minorHAnsi" w:hAnsiTheme="minorHAnsi" w:cstheme="minorHAnsi"/>
          <w:lang w:val="en"/>
        </w:rPr>
      </w:pPr>
    </w:p>
    <w:p w:rsidR="00D74408" w:rsidRDefault="00D74408" w:rsidP="00D74408">
      <w:pPr>
        <w:jc w:val="center"/>
        <w:rPr>
          <w:rFonts w:asciiTheme="minorHAnsi" w:hAnsiTheme="minorHAnsi" w:cstheme="minorHAnsi"/>
          <w:b/>
          <w:lang w:val="en"/>
        </w:rPr>
      </w:pPr>
      <w:r>
        <w:rPr>
          <w:rFonts w:asciiTheme="minorHAnsi" w:hAnsiTheme="minorHAnsi" w:cstheme="minorHAnsi"/>
          <w:b/>
          <w:lang w:val="en"/>
        </w:rPr>
        <w:t>Eligibility</w:t>
      </w:r>
    </w:p>
    <w:p w:rsidR="00D74408" w:rsidRPr="00D74408" w:rsidRDefault="00693778" w:rsidP="00D74408">
      <w:p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The program </w:t>
      </w:r>
      <w:proofErr w:type="gramStart"/>
      <w:r>
        <w:rPr>
          <w:rFonts w:asciiTheme="minorHAnsi" w:hAnsiTheme="minorHAnsi" w:cstheme="minorHAnsi"/>
          <w:lang w:val="en"/>
        </w:rPr>
        <w:t>is designed</w:t>
      </w:r>
      <w:proofErr w:type="gramEnd"/>
      <w:r>
        <w:rPr>
          <w:rFonts w:asciiTheme="minorHAnsi" w:hAnsiTheme="minorHAnsi" w:cstheme="minorHAnsi"/>
          <w:lang w:val="en"/>
        </w:rPr>
        <w:t xml:space="preserve"> to assist students who have earned</w:t>
      </w:r>
      <w:r w:rsidR="00D74408" w:rsidRPr="00D74408">
        <w:rPr>
          <w:rFonts w:asciiTheme="minorHAnsi" w:hAnsiTheme="minorHAnsi" w:cstheme="minorHAnsi"/>
          <w:lang w:val="en"/>
        </w:rPr>
        <w:t xml:space="preserve"> an Associate</w:t>
      </w:r>
      <w:r>
        <w:rPr>
          <w:rFonts w:asciiTheme="minorHAnsi" w:hAnsiTheme="minorHAnsi" w:cstheme="minorHAnsi"/>
          <w:lang w:val="en"/>
        </w:rPr>
        <w:t xml:space="preserve"> Degree in Arts (AA), or Science (AS).    Students must have</w:t>
      </w:r>
      <w:r w:rsidR="00D74408">
        <w:rPr>
          <w:rFonts w:asciiTheme="minorHAnsi" w:hAnsiTheme="minorHAnsi" w:cstheme="minorHAnsi"/>
          <w:lang w:val="en"/>
        </w:rPr>
        <w:t xml:space="preserve"> attained</w:t>
      </w:r>
      <w:r w:rsidR="00D74408" w:rsidRPr="00D74408">
        <w:rPr>
          <w:rFonts w:asciiTheme="minorHAnsi" w:hAnsiTheme="minorHAnsi" w:cstheme="minorHAnsi"/>
          <w:lang w:val="en"/>
        </w:rPr>
        <w:t xml:space="preserve"> a minimum 2.0 cumulative G</w:t>
      </w:r>
      <w:r w:rsidR="00D74408">
        <w:rPr>
          <w:rFonts w:asciiTheme="minorHAnsi" w:hAnsiTheme="minorHAnsi" w:cstheme="minorHAnsi"/>
          <w:lang w:val="en"/>
        </w:rPr>
        <w:t>PA</w:t>
      </w:r>
      <w:r w:rsidR="00D74408" w:rsidRPr="00D74408">
        <w:rPr>
          <w:rFonts w:asciiTheme="minorHAnsi" w:hAnsiTheme="minorHAnsi" w:cstheme="minorHAnsi"/>
          <w:lang w:val="en"/>
        </w:rPr>
        <w:t xml:space="preserve"> and</w:t>
      </w:r>
      <w:r>
        <w:rPr>
          <w:rFonts w:asciiTheme="minorHAnsi" w:hAnsiTheme="minorHAnsi" w:cstheme="minorHAnsi"/>
          <w:lang w:val="en"/>
        </w:rPr>
        <w:t xml:space="preserve"> </w:t>
      </w:r>
      <w:r w:rsidR="00D74408" w:rsidRPr="00D74408">
        <w:rPr>
          <w:rFonts w:asciiTheme="minorHAnsi" w:hAnsiTheme="minorHAnsi" w:cstheme="minorHAnsi"/>
          <w:lang w:val="en"/>
        </w:rPr>
        <w:t xml:space="preserve">at least 30 credits of liberal arts/science coursework </w:t>
      </w:r>
      <w:r>
        <w:rPr>
          <w:rFonts w:asciiTheme="minorHAnsi" w:hAnsiTheme="minorHAnsi" w:cstheme="minorHAnsi"/>
          <w:lang w:val="en"/>
        </w:rPr>
        <w:t xml:space="preserve">from one of the institutions listed below.  You may also be a student </w:t>
      </w:r>
      <w:r w:rsidR="00D74408" w:rsidRPr="00D74408">
        <w:rPr>
          <w:rFonts w:asciiTheme="minorHAnsi" w:hAnsiTheme="minorHAnsi" w:cstheme="minorHAnsi"/>
          <w:lang w:val="en"/>
        </w:rPr>
        <w:t xml:space="preserve">from a Pennsylvania State System University </w:t>
      </w:r>
      <w:r>
        <w:rPr>
          <w:rFonts w:asciiTheme="minorHAnsi" w:hAnsiTheme="minorHAnsi" w:cstheme="minorHAnsi"/>
          <w:lang w:val="en"/>
        </w:rPr>
        <w:t xml:space="preserve">institution (PASSHE) </w:t>
      </w:r>
      <w:r w:rsidR="00D74408" w:rsidRPr="00D74408">
        <w:rPr>
          <w:rFonts w:asciiTheme="minorHAnsi" w:hAnsiTheme="minorHAnsi" w:cstheme="minorHAnsi"/>
          <w:lang w:val="en"/>
        </w:rPr>
        <w:t>who have completed at least 12 college-level credits and an earned 2.0 cumulative GPA</w:t>
      </w:r>
      <w:r>
        <w:rPr>
          <w:rFonts w:asciiTheme="minorHAnsi" w:hAnsiTheme="minorHAnsi" w:cstheme="minorHAnsi"/>
          <w:lang w:val="en"/>
        </w:rPr>
        <w:t xml:space="preserve">.   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 xml:space="preserve">All </w:t>
      </w:r>
      <w:r w:rsidR="00952C69" w:rsidRPr="00D74408">
        <w:rPr>
          <w:rFonts w:asciiTheme="minorHAnsi" w:hAnsiTheme="minorHAnsi" w:cstheme="minorHAnsi"/>
          <w:lang w:val="en"/>
        </w:rPr>
        <w:t>Pennsylvania</w:t>
      </w:r>
      <w:r w:rsidRPr="00D74408">
        <w:rPr>
          <w:rFonts w:asciiTheme="minorHAnsi" w:hAnsiTheme="minorHAnsi" w:cstheme="minorHAnsi"/>
          <w:lang w:val="en"/>
        </w:rPr>
        <w:t xml:space="preserve"> State System Universities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Bucks County Community College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Butler County Community College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Community College of Allegheny County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Community College of Beaver County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Community College of Philadelphia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Delaware County Community College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Harrisburg Area</w:t>
      </w:r>
      <w:r>
        <w:rPr>
          <w:rFonts w:asciiTheme="minorHAnsi" w:hAnsiTheme="minorHAnsi" w:cstheme="minorHAnsi"/>
          <w:lang w:val="en"/>
        </w:rPr>
        <w:t xml:space="preserve"> Community College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Lackawanna College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Lehigh Carbon Community College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Luzerne County Community College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Montgomery County Community College</w:t>
      </w:r>
    </w:p>
    <w:p w:rsidR="00D74408" w:rsidRPr="00D74408" w:rsidRDefault="00D74408" w:rsidP="00D74408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Northampton Community College</w:t>
      </w:r>
    </w:p>
    <w:p w:rsidR="00D74408" w:rsidRPr="00D74408" w:rsidRDefault="00D74408" w:rsidP="00D74408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lastRenderedPageBreak/>
        <w:t>Pennsylvania Highlands Community College</w:t>
      </w:r>
    </w:p>
    <w:p w:rsidR="00D74408" w:rsidRPr="00D74408" w:rsidRDefault="00D74408" w:rsidP="00D74408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Reading Area Community College</w:t>
      </w:r>
    </w:p>
    <w:p w:rsidR="00D74408" w:rsidRDefault="00D74408" w:rsidP="00D74408">
      <w:pPr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Westmoreland County Community College</w:t>
      </w:r>
    </w:p>
    <w:p w:rsidR="00D74408" w:rsidRPr="00D74408" w:rsidRDefault="00CA75B5" w:rsidP="00CA75B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lang w:val="en"/>
        </w:rPr>
      </w:pPr>
      <w:r w:rsidRPr="00CA75B5">
        <w:rPr>
          <w:rFonts w:asciiTheme="minorHAnsi" w:hAnsiTheme="minorHAnsi" w:cstheme="minorHAnsi"/>
          <w:b/>
          <w:lang w:val="en"/>
        </w:rPr>
        <w:t>Academic Passport Guide</w:t>
      </w:r>
      <w:r>
        <w:rPr>
          <w:rFonts w:asciiTheme="minorHAnsi" w:hAnsiTheme="minorHAnsi" w:cstheme="minorHAnsi"/>
          <w:b/>
          <w:lang w:val="en"/>
        </w:rPr>
        <w:t>lines</w:t>
      </w:r>
    </w:p>
    <w:p w:rsidR="00D74408" w:rsidRPr="00D74408" w:rsidRDefault="00D74408" w:rsidP="00D74408">
      <w:p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D74408">
        <w:rPr>
          <w:rFonts w:asciiTheme="minorHAnsi" w:hAnsiTheme="minorHAnsi" w:cstheme="minorHAnsi"/>
          <w:lang w:val="en"/>
        </w:rPr>
        <w:t>Students who transfer into the State System of Higher Education with an Associate degree in a parallel academic program or as part of the P2P Stat</w:t>
      </w:r>
      <w:r w:rsidR="00CA75B5">
        <w:rPr>
          <w:rFonts w:asciiTheme="minorHAnsi" w:hAnsiTheme="minorHAnsi" w:cstheme="minorHAnsi"/>
          <w:lang w:val="en"/>
        </w:rPr>
        <w:t xml:space="preserve">ewide agreements </w:t>
      </w:r>
      <w:proofErr w:type="gramStart"/>
      <w:r w:rsidR="00CA75B5">
        <w:rPr>
          <w:rFonts w:asciiTheme="minorHAnsi" w:hAnsiTheme="minorHAnsi" w:cstheme="minorHAnsi"/>
          <w:lang w:val="en"/>
        </w:rPr>
        <w:t>will be awarded</w:t>
      </w:r>
      <w:proofErr w:type="gramEnd"/>
      <w:r w:rsidRPr="00D74408">
        <w:rPr>
          <w:rFonts w:asciiTheme="minorHAnsi" w:hAnsiTheme="minorHAnsi" w:cstheme="minorHAnsi"/>
          <w:lang w:val="en"/>
        </w:rPr>
        <w:t xml:space="preserve"> junior standing a</w:t>
      </w:r>
      <w:r w:rsidR="00CA75B5">
        <w:rPr>
          <w:rFonts w:asciiTheme="minorHAnsi" w:hAnsiTheme="minorHAnsi" w:cstheme="minorHAnsi"/>
          <w:lang w:val="en"/>
        </w:rPr>
        <w:t>t C</w:t>
      </w:r>
      <w:r w:rsidRPr="00D74408">
        <w:rPr>
          <w:rFonts w:asciiTheme="minorHAnsi" w:hAnsiTheme="minorHAnsi" w:cstheme="minorHAnsi"/>
          <w:lang w:val="en"/>
        </w:rPr>
        <w:t xml:space="preserve">U. </w:t>
      </w:r>
      <w:r w:rsidR="00CA75B5">
        <w:rPr>
          <w:rFonts w:asciiTheme="minorHAnsi" w:hAnsiTheme="minorHAnsi" w:cstheme="minorHAnsi"/>
          <w:lang w:val="en"/>
        </w:rPr>
        <w:t xml:space="preserve"> </w:t>
      </w:r>
      <w:r w:rsidRPr="00D74408">
        <w:rPr>
          <w:rFonts w:asciiTheme="minorHAnsi" w:hAnsiTheme="minorHAnsi" w:cstheme="minorHAnsi"/>
          <w:lang w:val="en"/>
        </w:rPr>
        <w:t>Students who meet the esta</w:t>
      </w:r>
      <w:r w:rsidR="00CA75B5">
        <w:rPr>
          <w:rFonts w:asciiTheme="minorHAnsi" w:hAnsiTheme="minorHAnsi" w:cstheme="minorHAnsi"/>
          <w:lang w:val="en"/>
        </w:rPr>
        <w:t xml:space="preserve">blished criteria </w:t>
      </w:r>
      <w:proofErr w:type="gramStart"/>
      <w:r w:rsidR="00CA75B5">
        <w:rPr>
          <w:rFonts w:asciiTheme="minorHAnsi" w:hAnsiTheme="minorHAnsi" w:cstheme="minorHAnsi"/>
          <w:lang w:val="en"/>
        </w:rPr>
        <w:t>will be awarded</w:t>
      </w:r>
      <w:proofErr w:type="gramEnd"/>
      <w:r w:rsidRPr="00D74408">
        <w:rPr>
          <w:rFonts w:asciiTheme="minorHAnsi" w:hAnsiTheme="minorHAnsi" w:cstheme="minorHAnsi"/>
          <w:lang w:val="en"/>
        </w:rPr>
        <w:t> Academic Passport, whic</w:t>
      </w:r>
      <w:r w:rsidR="00CA75B5">
        <w:rPr>
          <w:rFonts w:asciiTheme="minorHAnsi" w:hAnsiTheme="minorHAnsi" w:cstheme="minorHAnsi"/>
          <w:lang w:val="en"/>
        </w:rPr>
        <w:t>h will guarantee admission as well</w:t>
      </w:r>
      <w:r w:rsidRPr="00D74408">
        <w:rPr>
          <w:rFonts w:asciiTheme="minorHAnsi" w:hAnsiTheme="minorHAnsi" w:cstheme="minorHAnsi"/>
          <w:lang w:val="en"/>
        </w:rPr>
        <w:t>. </w:t>
      </w:r>
      <w:r w:rsidR="00CA75B5">
        <w:rPr>
          <w:rFonts w:asciiTheme="minorHAnsi" w:hAnsiTheme="minorHAnsi" w:cstheme="minorHAnsi"/>
          <w:lang w:val="en"/>
        </w:rPr>
        <w:t xml:space="preserve"> </w:t>
      </w:r>
      <w:r w:rsidRPr="00D74408">
        <w:rPr>
          <w:rFonts w:asciiTheme="minorHAnsi" w:hAnsiTheme="minorHAnsi" w:cstheme="minorHAnsi"/>
          <w:lang w:val="en"/>
        </w:rPr>
        <w:t>However, Academic Passport does not guarantee admission into academic programs that have higher aca</w:t>
      </w:r>
      <w:r w:rsidR="00CA75B5">
        <w:rPr>
          <w:rFonts w:asciiTheme="minorHAnsi" w:hAnsiTheme="minorHAnsi" w:cstheme="minorHAnsi"/>
          <w:lang w:val="en"/>
        </w:rPr>
        <w:t>demic admission criteria unless you meet the standards for the program.</w:t>
      </w:r>
    </w:p>
    <w:p w:rsidR="00D74408" w:rsidRPr="00CA75B5" w:rsidRDefault="00CA75B5" w:rsidP="00CA75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Transfer Credit Evaluation </w:t>
      </w:r>
      <w:proofErr w:type="gramStart"/>
      <w:r>
        <w:rPr>
          <w:rFonts w:asciiTheme="minorHAnsi" w:hAnsiTheme="minorHAnsi" w:cstheme="minorHAnsi"/>
        </w:rPr>
        <w:t>will be sent</w:t>
      </w:r>
      <w:proofErr w:type="gramEnd"/>
      <w:r>
        <w:rPr>
          <w:rFonts w:asciiTheme="minorHAnsi" w:hAnsiTheme="minorHAnsi" w:cstheme="minorHAnsi"/>
        </w:rPr>
        <w:t xml:space="preserve"> to each applicant within a week from the time an admission offered has been determined.  </w:t>
      </w:r>
    </w:p>
    <w:p w:rsidR="00D74408" w:rsidRPr="00D74408" w:rsidRDefault="00D74408" w:rsidP="00564E4E">
      <w:pPr>
        <w:jc w:val="center"/>
        <w:rPr>
          <w:rFonts w:asciiTheme="minorHAnsi" w:hAnsiTheme="minorHAnsi" w:cstheme="minorHAnsi"/>
          <w:b/>
        </w:rPr>
      </w:pPr>
    </w:p>
    <w:p w:rsidR="00D74408" w:rsidRPr="00D74408" w:rsidRDefault="00D74408" w:rsidP="00564E4E">
      <w:pPr>
        <w:jc w:val="center"/>
        <w:rPr>
          <w:rFonts w:asciiTheme="minorHAnsi" w:hAnsiTheme="minorHAnsi" w:cstheme="minorHAnsi"/>
          <w:b/>
        </w:rPr>
      </w:pPr>
    </w:p>
    <w:p w:rsidR="00645502" w:rsidRPr="00D74408" w:rsidRDefault="00645502" w:rsidP="00564E4E">
      <w:pPr>
        <w:jc w:val="center"/>
        <w:rPr>
          <w:rFonts w:asciiTheme="minorHAnsi" w:hAnsiTheme="minorHAnsi" w:cstheme="minorHAnsi"/>
          <w:b/>
        </w:rPr>
      </w:pPr>
    </w:p>
    <w:p w:rsidR="00564E4E" w:rsidRPr="00D74408" w:rsidRDefault="001F4902" w:rsidP="00564E4E">
      <w:pPr>
        <w:rPr>
          <w:rFonts w:asciiTheme="minorHAnsi" w:hAnsiTheme="minorHAnsi" w:cstheme="minorHAnsi"/>
        </w:rPr>
      </w:pPr>
      <w:r w:rsidRPr="00D74408">
        <w:rPr>
          <w:rFonts w:asciiTheme="minorHAnsi" w:hAnsiTheme="minorHAnsi" w:cstheme="minorHAnsi"/>
        </w:rPr>
        <w:t xml:space="preserve">Revised </w:t>
      </w:r>
      <w:r w:rsidR="00573A18" w:rsidRPr="00D74408">
        <w:rPr>
          <w:rFonts w:asciiTheme="minorHAnsi" w:hAnsiTheme="minorHAnsi" w:cstheme="minorHAnsi"/>
        </w:rPr>
        <w:t>7/30</w:t>
      </w:r>
    </w:p>
    <w:p w:rsidR="00D74408" w:rsidRPr="00D74408" w:rsidRDefault="00D74408">
      <w:pPr>
        <w:rPr>
          <w:rFonts w:asciiTheme="minorHAnsi" w:hAnsiTheme="minorHAnsi" w:cstheme="minorHAnsi"/>
        </w:rPr>
      </w:pPr>
    </w:p>
    <w:sectPr w:rsidR="00D74408" w:rsidRPr="00D74408" w:rsidSect="00C1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24C"/>
    <w:multiLevelType w:val="multilevel"/>
    <w:tmpl w:val="1E0C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E5EE8"/>
    <w:multiLevelType w:val="multilevel"/>
    <w:tmpl w:val="8C144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46481"/>
    <w:multiLevelType w:val="hybridMultilevel"/>
    <w:tmpl w:val="F73C4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597A"/>
    <w:multiLevelType w:val="hybridMultilevel"/>
    <w:tmpl w:val="CA363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B78EF"/>
    <w:multiLevelType w:val="multilevel"/>
    <w:tmpl w:val="592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47ABC"/>
    <w:multiLevelType w:val="multilevel"/>
    <w:tmpl w:val="B68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A4246"/>
    <w:multiLevelType w:val="hybridMultilevel"/>
    <w:tmpl w:val="6BC00A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3932"/>
    <w:multiLevelType w:val="hybridMultilevel"/>
    <w:tmpl w:val="FCDAE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434717"/>
    <w:multiLevelType w:val="multilevel"/>
    <w:tmpl w:val="DD7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12E09"/>
    <w:multiLevelType w:val="hybridMultilevel"/>
    <w:tmpl w:val="B8BA6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E3ABB"/>
    <w:multiLevelType w:val="multilevel"/>
    <w:tmpl w:val="C3B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02C55"/>
    <w:multiLevelType w:val="multilevel"/>
    <w:tmpl w:val="DDFC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5A5164"/>
    <w:multiLevelType w:val="multilevel"/>
    <w:tmpl w:val="44CA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EF14B6"/>
    <w:multiLevelType w:val="multilevel"/>
    <w:tmpl w:val="8E12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82B66"/>
    <w:multiLevelType w:val="hybridMultilevel"/>
    <w:tmpl w:val="2766EB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6135378"/>
    <w:multiLevelType w:val="hybridMultilevel"/>
    <w:tmpl w:val="A0345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5C5799"/>
    <w:multiLevelType w:val="hybridMultilevel"/>
    <w:tmpl w:val="B8867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03089"/>
    <w:multiLevelType w:val="multilevel"/>
    <w:tmpl w:val="6AF0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C60C6"/>
    <w:multiLevelType w:val="multilevel"/>
    <w:tmpl w:val="C5AAB0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D251B"/>
    <w:multiLevelType w:val="multilevel"/>
    <w:tmpl w:val="5DD0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D3ACD"/>
    <w:multiLevelType w:val="hybridMultilevel"/>
    <w:tmpl w:val="18C6AF00"/>
    <w:lvl w:ilvl="0" w:tplc="392A67E0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1906798"/>
    <w:multiLevelType w:val="hybridMultilevel"/>
    <w:tmpl w:val="4F443AE6"/>
    <w:lvl w:ilvl="0" w:tplc="0A14039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528CC"/>
    <w:multiLevelType w:val="multilevel"/>
    <w:tmpl w:val="999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7"/>
  </w:num>
  <w:num w:numId="5">
    <w:abstractNumId w:val="19"/>
  </w:num>
  <w:num w:numId="6">
    <w:abstractNumId w:val="6"/>
  </w:num>
  <w:num w:numId="7">
    <w:abstractNumId w:val="16"/>
  </w:num>
  <w:num w:numId="8">
    <w:abstractNumId w:val="20"/>
  </w:num>
  <w:num w:numId="9">
    <w:abstractNumId w:val="8"/>
  </w:num>
  <w:num w:numId="10">
    <w:abstractNumId w:val="4"/>
  </w:num>
  <w:num w:numId="11">
    <w:abstractNumId w:val="22"/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  <w:num w:numId="17">
    <w:abstractNumId w:val="14"/>
  </w:num>
  <w:num w:numId="18">
    <w:abstractNumId w:val="3"/>
  </w:num>
  <w:num w:numId="19">
    <w:abstractNumId w:val="2"/>
  </w:num>
  <w:num w:numId="20">
    <w:abstractNumId w:val="0"/>
  </w:num>
  <w:num w:numId="21">
    <w:abstractNumId w:val="5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E"/>
    <w:rsid w:val="00077B96"/>
    <w:rsid w:val="00095EE7"/>
    <w:rsid w:val="000B3AAD"/>
    <w:rsid w:val="0015293C"/>
    <w:rsid w:val="00187742"/>
    <w:rsid w:val="001F4902"/>
    <w:rsid w:val="001F51DD"/>
    <w:rsid w:val="00226B30"/>
    <w:rsid w:val="00246E60"/>
    <w:rsid w:val="002E50DD"/>
    <w:rsid w:val="00324418"/>
    <w:rsid w:val="003D674D"/>
    <w:rsid w:val="003E376C"/>
    <w:rsid w:val="00435942"/>
    <w:rsid w:val="004512D5"/>
    <w:rsid w:val="004854C0"/>
    <w:rsid w:val="00564E4E"/>
    <w:rsid w:val="00573A18"/>
    <w:rsid w:val="00605963"/>
    <w:rsid w:val="00645502"/>
    <w:rsid w:val="006456B3"/>
    <w:rsid w:val="00647C2F"/>
    <w:rsid w:val="00671930"/>
    <w:rsid w:val="00693778"/>
    <w:rsid w:val="006B7C59"/>
    <w:rsid w:val="006C66A0"/>
    <w:rsid w:val="006D019D"/>
    <w:rsid w:val="006D66ED"/>
    <w:rsid w:val="007100FD"/>
    <w:rsid w:val="00724427"/>
    <w:rsid w:val="00732378"/>
    <w:rsid w:val="00732ED2"/>
    <w:rsid w:val="00737672"/>
    <w:rsid w:val="007522E8"/>
    <w:rsid w:val="007967A8"/>
    <w:rsid w:val="00896B64"/>
    <w:rsid w:val="008F4F49"/>
    <w:rsid w:val="008F55EE"/>
    <w:rsid w:val="009012DA"/>
    <w:rsid w:val="00916D56"/>
    <w:rsid w:val="00925366"/>
    <w:rsid w:val="00952C69"/>
    <w:rsid w:val="00974BE6"/>
    <w:rsid w:val="009C37E4"/>
    <w:rsid w:val="009C5B15"/>
    <w:rsid w:val="009F7071"/>
    <w:rsid w:val="00A46423"/>
    <w:rsid w:val="00A46F89"/>
    <w:rsid w:val="00A94881"/>
    <w:rsid w:val="00B95ABD"/>
    <w:rsid w:val="00C15D79"/>
    <w:rsid w:val="00C16505"/>
    <w:rsid w:val="00C33556"/>
    <w:rsid w:val="00C724D8"/>
    <w:rsid w:val="00CA75B5"/>
    <w:rsid w:val="00CF06F4"/>
    <w:rsid w:val="00D47AA7"/>
    <w:rsid w:val="00D74408"/>
    <w:rsid w:val="00E633AF"/>
    <w:rsid w:val="00E82CB0"/>
    <w:rsid w:val="00E95509"/>
    <w:rsid w:val="00EC08E1"/>
    <w:rsid w:val="00EF6DED"/>
    <w:rsid w:val="00F3066B"/>
    <w:rsid w:val="00FB09B9"/>
    <w:rsid w:val="00FB163A"/>
    <w:rsid w:val="00FB38B9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57EC"/>
  <w15:docId w15:val="{2E62480F-D79B-482A-A782-7578B91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502"/>
    <w:rPr>
      <w:strike w:val="0"/>
      <w:dstrike w:val="0"/>
      <w:color w:val="1F569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455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7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9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2541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19151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7671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slavra</dc:creator>
  <cp:lastModifiedBy>Jeff Jones</cp:lastModifiedBy>
  <cp:revision>7</cp:revision>
  <cp:lastPrinted>2012-05-31T18:45:00Z</cp:lastPrinted>
  <dcterms:created xsi:type="dcterms:W3CDTF">2018-07-30T20:44:00Z</dcterms:created>
  <dcterms:modified xsi:type="dcterms:W3CDTF">2018-08-01T12:53:00Z</dcterms:modified>
</cp:coreProperties>
</file>