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EF" w:rsidRPr="00B4035A" w:rsidRDefault="00E828EF" w:rsidP="00E828EF">
      <w:pPr>
        <w:pStyle w:val="NoSpacing"/>
        <w:rPr>
          <w:rFonts w:asciiTheme="minorHAnsi" w:hAnsiTheme="minorHAnsi" w:cstheme="minorHAnsi"/>
          <w:b/>
        </w:rPr>
      </w:pPr>
      <w:r w:rsidRPr="00B4035A">
        <w:rPr>
          <w:rFonts w:asciiTheme="minorHAnsi" w:hAnsiTheme="minorHAnsi" w:cstheme="minorHAnsi"/>
          <w:b/>
        </w:rPr>
        <w:t>Cheyney University Policy Number</w:t>
      </w:r>
      <w:r>
        <w:rPr>
          <w:rFonts w:asciiTheme="minorHAnsi" w:hAnsiTheme="minorHAnsi" w:cstheme="minorHAnsi"/>
          <w:b/>
        </w:rPr>
        <w:t xml:space="preserve"> - FA  2013-1011</w:t>
      </w:r>
    </w:p>
    <w:p w:rsidR="00E828EF" w:rsidRPr="00B4035A" w:rsidRDefault="00E828EF" w:rsidP="00E828EF">
      <w:pPr>
        <w:pStyle w:val="NoSpacing"/>
        <w:rPr>
          <w:rFonts w:asciiTheme="minorHAnsi" w:hAnsiTheme="minorHAnsi" w:cstheme="minorHAnsi"/>
        </w:rPr>
      </w:pPr>
      <w:r w:rsidRPr="00B4035A">
        <w:rPr>
          <w:rFonts w:asciiTheme="minorHAnsi" w:hAnsiTheme="minorHAnsi" w:cstheme="minorHAnsi"/>
          <w:b/>
        </w:rPr>
        <w:t xml:space="preserve">Policy Title:  </w:t>
      </w:r>
      <w:r>
        <w:rPr>
          <w:rFonts w:asciiTheme="minorHAnsi" w:hAnsiTheme="minorHAnsi" w:cstheme="minorHAnsi"/>
          <w:b/>
        </w:rPr>
        <w:t xml:space="preserve">Parking Policy   </w:t>
      </w:r>
    </w:p>
    <w:p w:rsidR="00E828EF" w:rsidRPr="00B4035A" w:rsidRDefault="00E828EF" w:rsidP="00E828EF">
      <w:pPr>
        <w:pStyle w:val="NoSpacing"/>
        <w:rPr>
          <w:rFonts w:asciiTheme="minorHAnsi" w:hAnsiTheme="minorHAnsi" w:cstheme="minorHAnsi"/>
        </w:rPr>
      </w:pPr>
    </w:p>
    <w:p w:rsidR="00E828EF" w:rsidRPr="00B4035A" w:rsidRDefault="00E828EF" w:rsidP="00E828EF">
      <w:pPr>
        <w:pStyle w:val="NoSpacing"/>
        <w:rPr>
          <w:rFonts w:asciiTheme="minorHAnsi" w:hAnsiTheme="minorHAnsi" w:cstheme="minorHAnsi"/>
        </w:rPr>
      </w:pPr>
      <w:r w:rsidRPr="00B4035A">
        <w:rPr>
          <w:rFonts w:asciiTheme="minorHAnsi" w:hAnsiTheme="minorHAnsi" w:cstheme="minorHAnsi"/>
          <w:b/>
        </w:rPr>
        <w:t>Approved by</w:t>
      </w:r>
      <w:r w:rsidR="00717F43">
        <w:rPr>
          <w:rFonts w:asciiTheme="minorHAnsi" w:hAnsiTheme="minorHAnsi" w:cstheme="minorHAnsi"/>
        </w:rPr>
        <w:t>:</w:t>
      </w:r>
      <w:r w:rsidR="00717F43">
        <w:rPr>
          <w:rFonts w:asciiTheme="minorHAnsi" w:hAnsiTheme="minorHAnsi" w:cstheme="minorHAnsi"/>
        </w:rPr>
        <w:tab/>
      </w:r>
      <w:r w:rsidR="00717F43">
        <w:rPr>
          <w:rFonts w:asciiTheme="minorHAnsi" w:hAnsiTheme="minorHAnsi" w:cstheme="minorHAnsi"/>
        </w:rPr>
        <w:tab/>
        <w:t xml:space="preserve">FA </w:t>
      </w:r>
      <w:bookmarkStart w:id="0" w:name="_GoBack"/>
      <w:bookmarkEnd w:id="0"/>
      <w:r>
        <w:rPr>
          <w:rFonts w:asciiTheme="minorHAnsi" w:hAnsiTheme="minorHAnsi" w:cstheme="minorHAnsi"/>
        </w:rPr>
        <w:t>Council</w:t>
      </w:r>
    </w:p>
    <w:p w:rsidR="00E828EF" w:rsidRPr="00B4035A" w:rsidRDefault="00E828EF" w:rsidP="00E828EF">
      <w:pPr>
        <w:pStyle w:val="NoSpacing"/>
        <w:rPr>
          <w:rFonts w:asciiTheme="minorHAnsi" w:hAnsiTheme="minorHAnsi" w:cstheme="minorHAnsi"/>
        </w:rPr>
      </w:pPr>
      <w:r w:rsidRPr="00B4035A">
        <w:rPr>
          <w:rFonts w:asciiTheme="minorHAnsi" w:hAnsiTheme="minorHAnsi" w:cstheme="minorHAnsi"/>
        </w:rPr>
        <w:tab/>
      </w:r>
      <w:r w:rsidRPr="00B4035A">
        <w:rPr>
          <w:rFonts w:asciiTheme="minorHAnsi" w:hAnsiTheme="minorHAnsi" w:cstheme="minorHAnsi"/>
        </w:rPr>
        <w:tab/>
      </w:r>
      <w:r w:rsidRPr="00B4035A">
        <w:rPr>
          <w:rFonts w:asciiTheme="minorHAnsi" w:hAnsiTheme="minorHAnsi" w:cstheme="minorHAnsi"/>
        </w:rPr>
        <w:tab/>
        <w:t>President’s Cabinet</w:t>
      </w:r>
    </w:p>
    <w:p w:rsidR="00E828EF" w:rsidRPr="00B4035A" w:rsidRDefault="00E828EF" w:rsidP="00E828EF">
      <w:pPr>
        <w:pStyle w:val="NoSpacing"/>
        <w:rPr>
          <w:rFonts w:asciiTheme="minorHAnsi" w:hAnsiTheme="minorHAnsi" w:cstheme="minorHAnsi"/>
        </w:rPr>
      </w:pPr>
    </w:p>
    <w:p w:rsidR="00E828EF" w:rsidRPr="00B4035A" w:rsidRDefault="00E828EF" w:rsidP="00E828EF">
      <w:pPr>
        <w:pStyle w:val="NoSpacing"/>
        <w:rPr>
          <w:rFonts w:asciiTheme="minorHAnsi" w:hAnsiTheme="minorHAnsi" w:cstheme="minorHAnsi"/>
        </w:rPr>
      </w:pPr>
      <w:r w:rsidRPr="00B4035A">
        <w:rPr>
          <w:rFonts w:asciiTheme="minorHAnsi" w:hAnsiTheme="minorHAnsi" w:cstheme="minorHAnsi"/>
          <w:b/>
        </w:rPr>
        <w:t>History:</w:t>
      </w:r>
      <w:r>
        <w:rPr>
          <w:rFonts w:asciiTheme="minorHAnsi" w:hAnsiTheme="minorHAnsi" w:cstheme="minorHAnsi"/>
        </w:rPr>
        <w:tab/>
      </w:r>
      <w:r>
        <w:rPr>
          <w:rFonts w:asciiTheme="minorHAnsi" w:hAnsiTheme="minorHAnsi" w:cstheme="minorHAnsi"/>
        </w:rPr>
        <w:tab/>
        <w:t>Issued – 11-17-2011</w:t>
      </w:r>
    </w:p>
    <w:p w:rsidR="00E828EF" w:rsidRPr="00B4035A" w:rsidRDefault="00E828EF" w:rsidP="00E828EF">
      <w:pPr>
        <w:pStyle w:val="NoSpacing"/>
        <w:ind w:left="2160"/>
        <w:rPr>
          <w:rFonts w:asciiTheme="minorHAnsi" w:hAnsiTheme="minorHAnsi" w:cstheme="minorHAnsi"/>
        </w:rPr>
      </w:pPr>
      <w:r w:rsidRPr="00B4035A">
        <w:rPr>
          <w:rFonts w:asciiTheme="minorHAnsi" w:hAnsiTheme="minorHAnsi" w:cstheme="minorHAnsi"/>
        </w:rPr>
        <w:t xml:space="preserve">Revised – </w:t>
      </w:r>
      <w:r>
        <w:rPr>
          <w:rFonts w:asciiTheme="minorHAnsi" w:hAnsiTheme="minorHAnsi" w:cstheme="minorHAnsi"/>
        </w:rPr>
        <w:t xml:space="preserve">10-2-2013 </w:t>
      </w:r>
    </w:p>
    <w:p w:rsidR="00E828EF" w:rsidRPr="00B4035A" w:rsidRDefault="00E828EF" w:rsidP="00E828EF">
      <w:pPr>
        <w:pStyle w:val="NoSpacing"/>
        <w:rPr>
          <w:rFonts w:asciiTheme="minorHAnsi" w:hAnsiTheme="minorHAnsi" w:cstheme="minorHAnsi"/>
        </w:rPr>
      </w:pPr>
    </w:p>
    <w:p w:rsidR="00E828EF" w:rsidRPr="00B4035A" w:rsidRDefault="00E828EF" w:rsidP="00E828EF">
      <w:pPr>
        <w:pStyle w:val="NoSpacing"/>
        <w:rPr>
          <w:rFonts w:asciiTheme="minorHAnsi" w:hAnsiTheme="minorHAnsi" w:cstheme="minorHAnsi"/>
        </w:rPr>
      </w:pPr>
      <w:r w:rsidRPr="00B4035A">
        <w:rPr>
          <w:rFonts w:asciiTheme="minorHAnsi" w:hAnsiTheme="minorHAnsi" w:cstheme="minorHAnsi"/>
          <w:b/>
        </w:rPr>
        <w:t>Related Policies</w:t>
      </w:r>
      <w:r w:rsidRPr="00B4035A">
        <w:rPr>
          <w:rFonts w:asciiTheme="minorHAnsi" w:hAnsiTheme="minorHAnsi" w:cstheme="minorHAnsi"/>
        </w:rPr>
        <w:t>:</w:t>
      </w:r>
      <w:r>
        <w:rPr>
          <w:rFonts w:asciiTheme="minorHAnsi" w:hAnsiTheme="minorHAnsi" w:cstheme="minorHAnsi"/>
        </w:rPr>
        <w:t xml:space="preserve">        </w:t>
      </w:r>
    </w:p>
    <w:p w:rsidR="00E828EF" w:rsidRPr="00B4035A" w:rsidRDefault="00E828EF" w:rsidP="00E828EF">
      <w:pPr>
        <w:pStyle w:val="NoSpacing"/>
        <w:rPr>
          <w:rFonts w:asciiTheme="minorHAnsi" w:hAnsiTheme="minorHAnsi" w:cstheme="minorHAnsi"/>
        </w:rPr>
      </w:pPr>
    </w:p>
    <w:p w:rsidR="00E828EF" w:rsidRPr="00B4035A" w:rsidRDefault="00E828EF" w:rsidP="00E828EF">
      <w:pPr>
        <w:pStyle w:val="NoSpacing"/>
        <w:rPr>
          <w:rFonts w:asciiTheme="minorHAnsi" w:hAnsiTheme="minorHAnsi" w:cstheme="minorHAnsi"/>
        </w:rPr>
      </w:pPr>
      <w:r w:rsidRPr="00B4035A">
        <w:rPr>
          <w:rFonts w:asciiTheme="minorHAnsi" w:hAnsiTheme="minorHAnsi" w:cstheme="minorHAnsi"/>
          <w:b/>
        </w:rPr>
        <w:t>Additional References</w:t>
      </w:r>
      <w:r w:rsidRPr="00B4035A">
        <w:rPr>
          <w:rFonts w:asciiTheme="minorHAnsi" w:hAnsiTheme="minorHAnsi" w:cstheme="minorHAnsi"/>
        </w:rPr>
        <w:t>:</w:t>
      </w:r>
    </w:p>
    <w:p w:rsidR="00E863C3" w:rsidRDefault="00D7561F" w:rsidP="00D7561F">
      <w:pPr>
        <w:pStyle w:val="NormalWeb"/>
        <w:numPr>
          <w:ilvl w:val="0"/>
          <w:numId w:val="1"/>
        </w:numPr>
        <w:spacing w:line="270" w:lineRule="atLeast"/>
        <w:rPr>
          <w:rFonts w:asciiTheme="minorHAnsi" w:hAnsiTheme="minorHAnsi"/>
          <w:b/>
          <w:sz w:val="22"/>
          <w:szCs w:val="22"/>
        </w:rPr>
      </w:pPr>
      <w:r>
        <w:rPr>
          <w:rFonts w:asciiTheme="minorHAnsi" w:hAnsiTheme="minorHAnsi"/>
          <w:b/>
          <w:sz w:val="22"/>
          <w:szCs w:val="22"/>
        </w:rPr>
        <w:t xml:space="preserve"> Purpose:</w:t>
      </w:r>
    </w:p>
    <w:p w:rsidR="00D7561F" w:rsidRPr="00D7561F" w:rsidRDefault="00D7561F" w:rsidP="00D7561F">
      <w:pPr>
        <w:pStyle w:val="NormalWeb"/>
        <w:spacing w:line="270" w:lineRule="atLeast"/>
        <w:ind w:left="720"/>
        <w:rPr>
          <w:rFonts w:asciiTheme="minorHAnsi" w:hAnsiTheme="minorHAnsi" w:cs="Arial"/>
        </w:rPr>
      </w:pPr>
      <w:r w:rsidRPr="00D7561F">
        <w:rPr>
          <w:rFonts w:asciiTheme="minorHAnsi" w:hAnsiTheme="minorHAnsi" w:cs="Arial"/>
        </w:rPr>
        <w:t>Parking permits are required for all vehicles, all year and all hours, in order to park on the grounds of Cheyney University. Parking Regulations are in effect at Cheyney University around the clock all year. Please review campus parking regulations and Pennsylvania state parking regulations. It is your responsibility to do so.</w:t>
      </w:r>
    </w:p>
    <w:p w:rsidR="00D7561F" w:rsidRPr="00D7561F" w:rsidRDefault="00D7561F" w:rsidP="00D7561F">
      <w:pPr>
        <w:pStyle w:val="ListParagraph"/>
        <w:numPr>
          <w:ilvl w:val="0"/>
          <w:numId w:val="1"/>
        </w:numPr>
        <w:tabs>
          <w:tab w:val="left" w:pos="800"/>
        </w:tabs>
        <w:spacing w:after="0" w:line="240" w:lineRule="auto"/>
        <w:ind w:right="-20"/>
        <w:rPr>
          <w:rFonts w:ascii="Calibri" w:eastAsia="Calibri" w:hAnsi="Calibri" w:cs="Calibri"/>
          <w:spacing w:val="-1"/>
          <w:sz w:val="24"/>
          <w:szCs w:val="24"/>
        </w:rPr>
      </w:pPr>
      <w:r w:rsidRPr="00D7561F">
        <w:rPr>
          <w:rFonts w:ascii="Calibri" w:eastAsia="Calibri" w:hAnsi="Calibri" w:cs="Calibri"/>
          <w:b/>
          <w:bCs/>
          <w:spacing w:val="2"/>
          <w:sz w:val="24"/>
          <w:szCs w:val="24"/>
        </w:rPr>
        <w:t>S</w:t>
      </w:r>
      <w:r w:rsidRPr="00D7561F">
        <w:rPr>
          <w:rFonts w:ascii="Calibri" w:eastAsia="Calibri" w:hAnsi="Calibri" w:cs="Calibri"/>
          <w:b/>
          <w:bCs/>
          <w:sz w:val="24"/>
          <w:szCs w:val="24"/>
        </w:rPr>
        <w:t>co</w:t>
      </w:r>
      <w:r w:rsidRPr="00D7561F">
        <w:rPr>
          <w:rFonts w:ascii="Calibri" w:eastAsia="Calibri" w:hAnsi="Calibri" w:cs="Calibri"/>
          <w:b/>
          <w:bCs/>
          <w:spacing w:val="1"/>
          <w:sz w:val="24"/>
          <w:szCs w:val="24"/>
        </w:rPr>
        <w:t>p</w:t>
      </w:r>
      <w:r w:rsidRPr="00D7561F">
        <w:rPr>
          <w:rFonts w:ascii="Calibri" w:eastAsia="Calibri" w:hAnsi="Calibri" w:cs="Calibri"/>
          <w:b/>
          <w:bCs/>
          <w:spacing w:val="-1"/>
          <w:sz w:val="24"/>
          <w:szCs w:val="24"/>
        </w:rPr>
        <w:t>e</w:t>
      </w:r>
      <w:r w:rsidRPr="00D7561F">
        <w:rPr>
          <w:rFonts w:ascii="Calibri" w:eastAsia="Calibri" w:hAnsi="Calibri" w:cs="Calibri"/>
          <w:b/>
          <w:bCs/>
          <w:sz w:val="24"/>
          <w:szCs w:val="24"/>
        </w:rPr>
        <w:t>:</w:t>
      </w:r>
      <w:r w:rsidRPr="00D7561F">
        <w:rPr>
          <w:rFonts w:ascii="Calibri" w:eastAsia="Calibri" w:hAnsi="Calibri" w:cs="Calibri"/>
          <w:b/>
          <w:bCs/>
          <w:spacing w:val="47"/>
          <w:sz w:val="24"/>
          <w:szCs w:val="24"/>
        </w:rPr>
        <w:t xml:space="preserve"> </w:t>
      </w:r>
      <w:r w:rsidRPr="00D7561F">
        <w:rPr>
          <w:rFonts w:ascii="Calibri" w:eastAsia="Calibri" w:hAnsi="Calibri" w:cs="Calibri"/>
          <w:sz w:val="24"/>
          <w:szCs w:val="24"/>
        </w:rPr>
        <w:t>S</w:t>
      </w:r>
      <w:r w:rsidRPr="00D7561F">
        <w:rPr>
          <w:rFonts w:ascii="Calibri" w:eastAsia="Calibri" w:hAnsi="Calibri" w:cs="Calibri"/>
          <w:spacing w:val="1"/>
          <w:sz w:val="24"/>
          <w:szCs w:val="24"/>
        </w:rPr>
        <w:t>t</w:t>
      </w:r>
      <w:r w:rsidRPr="00D7561F">
        <w:rPr>
          <w:rFonts w:ascii="Calibri" w:eastAsia="Calibri" w:hAnsi="Calibri" w:cs="Calibri"/>
          <w:spacing w:val="-1"/>
          <w:sz w:val="24"/>
          <w:szCs w:val="24"/>
        </w:rPr>
        <w:t>ud</w:t>
      </w:r>
      <w:r w:rsidRPr="00D7561F">
        <w:rPr>
          <w:rFonts w:ascii="Calibri" w:eastAsia="Calibri" w:hAnsi="Calibri" w:cs="Calibri"/>
          <w:sz w:val="24"/>
          <w:szCs w:val="24"/>
        </w:rPr>
        <w:t>e</w:t>
      </w:r>
      <w:r w:rsidRPr="00D7561F">
        <w:rPr>
          <w:rFonts w:ascii="Calibri" w:eastAsia="Calibri" w:hAnsi="Calibri" w:cs="Calibri"/>
          <w:spacing w:val="-1"/>
          <w:sz w:val="24"/>
          <w:szCs w:val="24"/>
        </w:rPr>
        <w:t>n</w:t>
      </w:r>
      <w:r w:rsidRPr="00D7561F">
        <w:rPr>
          <w:rFonts w:ascii="Calibri" w:eastAsia="Calibri" w:hAnsi="Calibri" w:cs="Calibri"/>
          <w:spacing w:val="1"/>
          <w:sz w:val="24"/>
          <w:szCs w:val="24"/>
        </w:rPr>
        <w:t>t</w:t>
      </w:r>
      <w:r w:rsidRPr="00D7561F">
        <w:rPr>
          <w:rFonts w:ascii="Calibri" w:eastAsia="Calibri" w:hAnsi="Calibri" w:cs="Calibri"/>
          <w:spacing w:val="2"/>
          <w:sz w:val="24"/>
          <w:szCs w:val="24"/>
        </w:rPr>
        <w:t>s</w:t>
      </w:r>
      <w:r w:rsidRPr="00D7561F">
        <w:rPr>
          <w:rFonts w:ascii="Calibri" w:eastAsia="Calibri" w:hAnsi="Calibri" w:cs="Calibri"/>
          <w:sz w:val="24"/>
          <w:szCs w:val="24"/>
        </w:rPr>
        <w:t>,</w:t>
      </w:r>
      <w:r w:rsidRPr="00D7561F">
        <w:rPr>
          <w:rFonts w:ascii="Calibri" w:eastAsia="Calibri" w:hAnsi="Calibri" w:cs="Calibri"/>
          <w:spacing w:val="-5"/>
          <w:sz w:val="24"/>
          <w:szCs w:val="24"/>
        </w:rPr>
        <w:t xml:space="preserve"> </w:t>
      </w:r>
      <w:r w:rsidRPr="00D7561F">
        <w:rPr>
          <w:rFonts w:ascii="Calibri" w:eastAsia="Calibri" w:hAnsi="Calibri" w:cs="Calibri"/>
          <w:sz w:val="24"/>
          <w:szCs w:val="24"/>
        </w:rPr>
        <w:t>S</w:t>
      </w:r>
      <w:r w:rsidRPr="00D7561F">
        <w:rPr>
          <w:rFonts w:ascii="Calibri" w:eastAsia="Calibri" w:hAnsi="Calibri" w:cs="Calibri"/>
          <w:spacing w:val="1"/>
          <w:sz w:val="24"/>
          <w:szCs w:val="24"/>
        </w:rPr>
        <w:t>t</w:t>
      </w:r>
      <w:r w:rsidRPr="00D7561F">
        <w:rPr>
          <w:rFonts w:ascii="Calibri" w:eastAsia="Calibri" w:hAnsi="Calibri" w:cs="Calibri"/>
          <w:sz w:val="24"/>
          <w:szCs w:val="24"/>
        </w:rPr>
        <w:t>a</w:t>
      </w:r>
      <w:r w:rsidRPr="00D7561F">
        <w:rPr>
          <w:rFonts w:ascii="Calibri" w:eastAsia="Calibri" w:hAnsi="Calibri" w:cs="Calibri"/>
          <w:spacing w:val="-1"/>
          <w:sz w:val="24"/>
          <w:szCs w:val="24"/>
        </w:rPr>
        <w:t>ff</w:t>
      </w:r>
      <w:r w:rsidRPr="00D7561F">
        <w:rPr>
          <w:rFonts w:ascii="Calibri" w:eastAsia="Calibri" w:hAnsi="Calibri" w:cs="Calibri"/>
          <w:sz w:val="24"/>
          <w:szCs w:val="24"/>
        </w:rPr>
        <w:t>,</w:t>
      </w:r>
      <w:r w:rsidRPr="00D7561F">
        <w:rPr>
          <w:rFonts w:ascii="Calibri" w:eastAsia="Calibri" w:hAnsi="Calibri" w:cs="Calibri"/>
          <w:spacing w:val="-2"/>
          <w:sz w:val="24"/>
          <w:szCs w:val="24"/>
        </w:rPr>
        <w:t xml:space="preserve"> </w:t>
      </w:r>
      <w:r w:rsidRPr="00D7561F">
        <w:rPr>
          <w:rFonts w:ascii="Calibri" w:eastAsia="Calibri" w:hAnsi="Calibri" w:cs="Calibri"/>
          <w:sz w:val="24"/>
          <w:szCs w:val="24"/>
        </w:rPr>
        <w:t>Fa</w:t>
      </w:r>
      <w:r w:rsidRPr="00D7561F">
        <w:rPr>
          <w:rFonts w:ascii="Calibri" w:eastAsia="Calibri" w:hAnsi="Calibri" w:cs="Calibri"/>
          <w:spacing w:val="-1"/>
          <w:sz w:val="24"/>
          <w:szCs w:val="24"/>
        </w:rPr>
        <w:t>cu</w:t>
      </w:r>
      <w:r w:rsidRPr="00D7561F">
        <w:rPr>
          <w:rFonts w:ascii="Calibri" w:eastAsia="Calibri" w:hAnsi="Calibri" w:cs="Calibri"/>
          <w:spacing w:val="-2"/>
          <w:sz w:val="24"/>
          <w:szCs w:val="24"/>
        </w:rPr>
        <w:t>l</w:t>
      </w:r>
      <w:r w:rsidRPr="00D7561F">
        <w:rPr>
          <w:rFonts w:ascii="Calibri" w:eastAsia="Calibri" w:hAnsi="Calibri" w:cs="Calibri"/>
          <w:spacing w:val="1"/>
          <w:sz w:val="24"/>
          <w:szCs w:val="24"/>
        </w:rPr>
        <w:t>t</w:t>
      </w:r>
      <w:r w:rsidRPr="00D7561F">
        <w:rPr>
          <w:rFonts w:ascii="Calibri" w:eastAsia="Calibri" w:hAnsi="Calibri" w:cs="Calibri"/>
          <w:spacing w:val="2"/>
          <w:sz w:val="24"/>
          <w:szCs w:val="24"/>
        </w:rPr>
        <w:t>y</w:t>
      </w:r>
      <w:r w:rsidRPr="00D7561F">
        <w:rPr>
          <w:rFonts w:ascii="Calibri" w:eastAsia="Calibri" w:hAnsi="Calibri" w:cs="Calibri"/>
          <w:sz w:val="24"/>
          <w:szCs w:val="24"/>
        </w:rPr>
        <w:t>,</w:t>
      </w:r>
      <w:r w:rsidRPr="00D7561F">
        <w:rPr>
          <w:rFonts w:ascii="Calibri" w:eastAsia="Calibri" w:hAnsi="Calibri" w:cs="Calibri"/>
          <w:spacing w:val="-7"/>
          <w:sz w:val="24"/>
          <w:szCs w:val="24"/>
        </w:rPr>
        <w:t xml:space="preserve"> </w:t>
      </w:r>
      <w:r w:rsidRPr="00D7561F">
        <w:rPr>
          <w:rFonts w:ascii="Calibri" w:eastAsia="Calibri" w:hAnsi="Calibri" w:cs="Calibri"/>
          <w:spacing w:val="1"/>
          <w:sz w:val="24"/>
          <w:szCs w:val="24"/>
        </w:rPr>
        <w:t>P</w:t>
      </w:r>
      <w:r w:rsidRPr="00D7561F">
        <w:rPr>
          <w:rFonts w:ascii="Calibri" w:eastAsia="Calibri" w:hAnsi="Calibri" w:cs="Calibri"/>
          <w:spacing w:val="5"/>
          <w:sz w:val="24"/>
          <w:szCs w:val="24"/>
        </w:rPr>
        <w:t>a</w:t>
      </w:r>
      <w:r w:rsidRPr="00D7561F">
        <w:rPr>
          <w:rFonts w:ascii="Calibri" w:eastAsia="Calibri" w:hAnsi="Calibri" w:cs="Calibri"/>
          <w:spacing w:val="-2"/>
          <w:sz w:val="24"/>
          <w:szCs w:val="24"/>
        </w:rPr>
        <w:t>r</w:t>
      </w:r>
      <w:r w:rsidRPr="00D7561F">
        <w:rPr>
          <w:rFonts w:ascii="Calibri" w:eastAsia="Calibri" w:hAnsi="Calibri" w:cs="Calibri"/>
          <w:spacing w:val="1"/>
          <w:sz w:val="24"/>
          <w:szCs w:val="24"/>
        </w:rPr>
        <w:t>e</w:t>
      </w:r>
      <w:r w:rsidRPr="00D7561F">
        <w:rPr>
          <w:rFonts w:ascii="Calibri" w:eastAsia="Calibri" w:hAnsi="Calibri" w:cs="Calibri"/>
          <w:spacing w:val="-1"/>
          <w:sz w:val="24"/>
          <w:szCs w:val="24"/>
        </w:rPr>
        <w:t>n</w:t>
      </w:r>
      <w:r w:rsidRPr="00D7561F">
        <w:rPr>
          <w:rFonts w:ascii="Calibri" w:eastAsia="Calibri" w:hAnsi="Calibri" w:cs="Calibri"/>
          <w:spacing w:val="1"/>
          <w:sz w:val="24"/>
          <w:szCs w:val="24"/>
        </w:rPr>
        <w:t>t</w:t>
      </w:r>
      <w:r w:rsidRPr="00D7561F">
        <w:rPr>
          <w:rFonts w:ascii="Calibri" w:eastAsia="Calibri" w:hAnsi="Calibri" w:cs="Calibri"/>
          <w:sz w:val="24"/>
          <w:szCs w:val="24"/>
        </w:rPr>
        <w:t>s</w:t>
      </w:r>
      <w:r w:rsidRPr="00D7561F">
        <w:rPr>
          <w:rFonts w:ascii="Calibri" w:eastAsia="Calibri" w:hAnsi="Calibri" w:cs="Calibri"/>
          <w:spacing w:val="-2"/>
          <w:sz w:val="24"/>
          <w:szCs w:val="24"/>
        </w:rPr>
        <w:t xml:space="preserve"> </w:t>
      </w:r>
      <w:r w:rsidRPr="00D7561F">
        <w:rPr>
          <w:rFonts w:ascii="Calibri" w:eastAsia="Calibri" w:hAnsi="Calibri" w:cs="Calibri"/>
          <w:sz w:val="24"/>
          <w:szCs w:val="24"/>
        </w:rPr>
        <w:t>a</w:t>
      </w:r>
      <w:r w:rsidRPr="00D7561F">
        <w:rPr>
          <w:rFonts w:ascii="Calibri" w:eastAsia="Calibri" w:hAnsi="Calibri" w:cs="Calibri"/>
          <w:spacing w:val="-1"/>
          <w:sz w:val="24"/>
          <w:szCs w:val="24"/>
        </w:rPr>
        <w:t>nd</w:t>
      </w:r>
      <w:r w:rsidRPr="00D7561F">
        <w:rPr>
          <w:rFonts w:ascii="Calibri" w:eastAsia="Calibri" w:hAnsi="Calibri" w:cs="Calibri"/>
          <w:spacing w:val="3"/>
          <w:sz w:val="24"/>
          <w:szCs w:val="24"/>
        </w:rPr>
        <w:t>/</w:t>
      </w:r>
      <w:r w:rsidRPr="00D7561F">
        <w:rPr>
          <w:rFonts w:ascii="Calibri" w:eastAsia="Calibri" w:hAnsi="Calibri" w:cs="Calibri"/>
          <w:spacing w:val="-2"/>
          <w:sz w:val="24"/>
          <w:szCs w:val="24"/>
        </w:rPr>
        <w:t>o</w:t>
      </w:r>
      <w:r w:rsidRPr="00D7561F">
        <w:rPr>
          <w:rFonts w:ascii="Calibri" w:eastAsia="Calibri" w:hAnsi="Calibri" w:cs="Calibri"/>
          <w:sz w:val="24"/>
          <w:szCs w:val="24"/>
        </w:rPr>
        <w:t>r</w:t>
      </w:r>
      <w:r w:rsidRPr="00D7561F">
        <w:rPr>
          <w:rFonts w:ascii="Calibri" w:eastAsia="Calibri" w:hAnsi="Calibri" w:cs="Calibri"/>
          <w:spacing w:val="-5"/>
          <w:sz w:val="24"/>
          <w:szCs w:val="24"/>
        </w:rPr>
        <w:t xml:space="preserve"> </w:t>
      </w:r>
      <w:r w:rsidRPr="00D7561F">
        <w:rPr>
          <w:rFonts w:ascii="Calibri" w:eastAsia="Calibri" w:hAnsi="Calibri" w:cs="Calibri"/>
          <w:spacing w:val="7"/>
          <w:sz w:val="24"/>
          <w:szCs w:val="24"/>
        </w:rPr>
        <w:t>G</w:t>
      </w:r>
      <w:r w:rsidRPr="00D7561F">
        <w:rPr>
          <w:rFonts w:ascii="Calibri" w:eastAsia="Calibri" w:hAnsi="Calibri" w:cs="Calibri"/>
          <w:spacing w:val="-1"/>
          <w:sz w:val="24"/>
          <w:szCs w:val="24"/>
        </w:rPr>
        <w:t>u</w:t>
      </w:r>
      <w:r w:rsidRPr="00D7561F">
        <w:rPr>
          <w:rFonts w:ascii="Calibri" w:eastAsia="Calibri" w:hAnsi="Calibri" w:cs="Calibri"/>
          <w:sz w:val="24"/>
          <w:szCs w:val="24"/>
        </w:rPr>
        <w:t>a</w:t>
      </w:r>
      <w:r w:rsidRPr="00D7561F">
        <w:rPr>
          <w:rFonts w:ascii="Calibri" w:eastAsia="Calibri" w:hAnsi="Calibri" w:cs="Calibri"/>
          <w:spacing w:val="-2"/>
          <w:sz w:val="24"/>
          <w:szCs w:val="24"/>
        </w:rPr>
        <w:t>r</w:t>
      </w:r>
      <w:r w:rsidRPr="00D7561F">
        <w:rPr>
          <w:rFonts w:ascii="Calibri" w:eastAsia="Calibri" w:hAnsi="Calibri" w:cs="Calibri"/>
          <w:spacing w:val="-1"/>
          <w:sz w:val="24"/>
          <w:szCs w:val="24"/>
        </w:rPr>
        <w:t>d</w:t>
      </w:r>
      <w:r w:rsidRPr="00D7561F">
        <w:rPr>
          <w:rFonts w:ascii="Calibri" w:eastAsia="Calibri" w:hAnsi="Calibri" w:cs="Calibri"/>
          <w:spacing w:val="-2"/>
          <w:sz w:val="24"/>
          <w:szCs w:val="24"/>
        </w:rPr>
        <w:t>i</w:t>
      </w:r>
      <w:r w:rsidRPr="00D7561F">
        <w:rPr>
          <w:rFonts w:ascii="Calibri" w:eastAsia="Calibri" w:hAnsi="Calibri" w:cs="Calibri"/>
          <w:spacing w:val="5"/>
          <w:sz w:val="24"/>
          <w:szCs w:val="24"/>
        </w:rPr>
        <w:t>a</w:t>
      </w:r>
      <w:r w:rsidRPr="00D7561F">
        <w:rPr>
          <w:rFonts w:ascii="Calibri" w:eastAsia="Calibri" w:hAnsi="Calibri" w:cs="Calibri"/>
          <w:spacing w:val="-1"/>
          <w:sz w:val="24"/>
          <w:szCs w:val="24"/>
        </w:rPr>
        <w:t>ns, Visitors</w:t>
      </w:r>
    </w:p>
    <w:p w:rsidR="00D7561F" w:rsidRDefault="00D7561F" w:rsidP="00D7561F">
      <w:pPr>
        <w:pStyle w:val="ListParagraph"/>
        <w:tabs>
          <w:tab w:val="left" w:pos="800"/>
        </w:tabs>
        <w:spacing w:after="0" w:line="240" w:lineRule="auto"/>
        <w:ind w:right="-20"/>
        <w:rPr>
          <w:rFonts w:ascii="Calibri" w:eastAsia="Calibri" w:hAnsi="Calibri" w:cs="Calibri"/>
          <w:b/>
          <w:bCs/>
          <w:spacing w:val="2"/>
          <w:sz w:val="24"/>
          <w:szCs w:val="24"/>
        </w:rPr>
      </w:pPr>
    </w:p>
    <w:p w:rsidR="00D7561F" w:rsidRPr="00D7561F" w:rsidRDefault="00D7561F" w:rsidP="00D7561F">
      <w:pPr>
        <w:pStyle w:val="ListParagraph"/>
        <w:numPr>
          <w:ilvl w:val="0"/>
          <w:numId w:val="1"/>
        </w:numPr>
        <w:tabs>
          <w:tab w:val="left" w:pos="800"/>
        </w:tabs>
        <w:spacing w:after="0" w:line="240" w:lineRule="auto"/>
        <w:ind w:right="-20"/>
        <w:rPr>
          <w:rFonts w:ascii="Calibri" w:eastAsia="Calibri" w:hAnsi="Calibri" w:cs="Calibri"/>
          <w:sz w:val="24"/>
          <w:szCs w:val="24"/>
        </w:rPr>
      </w:pPr>
      <w:r>
        <w:rPr>
          <w:rFonts w:ascii="Calibri" w:eastAsia="Calibri" w:hAnsi="Calibri" w:cs="Calibri"/>
          <w:b/>
          <w:bCs/>
          <w:spacing w:val="2"/>
          <w:sz w:val="24"/>
          <w:szCs w:val="24"/>
        </w:rPr>
        <w:t>Definitions: N/A</w:t>
      </w:r>
    </w:p>
    <w:p w:rsidR="00D7561F" w:rsidRPr="00D7561F" w:rsidRDefault="00D7561F" w:rsidP="00D7561F">
      <w:pPr>
        <w:pStyle w:val="ListParagraph"/>
        <w:rPr>
          <w:rFonts w:ascii="Calibri" w:eastAsia="Calibri" w:hAnsi="Calibri" w:cs="Calibri"/>
          <w:sz w:val="24"/>
          <w:szCs w:val="24"/>
        </w:rPr>
      </w:pPr>
    </w:p>
    <w:p w:rsidR="00D7561F" w:rsidRPr="00D7561F" w:rsidRDefault="00D7561F" w:rsidP="00D7561F">
      <w:pPr>
        <w:pStyle w:val="ListParagraph"/>
        <w:numPr>
          <w:ilvl w:val="0"/>
          <w:numId w:val="1"/>
        </w:numPr>
        <w:tabs>
          <w:tab w:val="left" w:pos="800"/>
        </w:tabs>
        <w:spacing w:after="0" w:line="240" w:lineRule="auto"/>
        <w:ind w:right="-20"/>
        <w:rPr>
          <w:rFonts w:ascii="Calibri" w:eastAsia="Calibri" w:hAnsi="Calibri" w:cs="Calibri"/>
          <w:b/>
          <w:sz w:val="24"/>
          <w:szCs w:val="24"/>
        </w:rPr>
      </w:pPr>
      <w:r w:rsidRPr="00D7561F">
        <w:rPr>
          <w:rFonts w:ascii="Calibri" w:eastAsia="Calibri" w:hAnsi="Calibri" w:cs="Calibri"/>
          <w:b/>
          <w:sz w:val="24"/>
          <w:szCs w:val="24"/>
        </w:rPr>
        <w:t>Policy and Procedure(s):</w:t>
      </w:r>
    </w:p>
    <w:p w:rsidR="00E863C3" w:rsidRPr="004E6782" w:rsidRDefault="00E863C3" w:rsidP="00E863C3">
      <w:pPr>
        <w:pStyle w:val="NormalWeb"/>
        <w:spacing w:line="270" w:lineRule="atLeast"/>
        <w:rPr>
          <w:rFonts w:asciiTheme="minorHAnsi" w:hAnsiTheme="minorHAnsi"/>
          <w:b/>
          <w:sz w:val="22"/>
          <w:szCs w:val="22"/>
        </w:rPr>
      </w:pPr>
      <w:r w:rsidRPr="004E6782">
        <w:rPr>
          <w:rFonts w:asciiTheme="minorHAnsi" w:hAnsiTheme="minorHAnsi"/>
          <w:b/>
          <w:sz w:val="22"/>
          <w:szCs w:val="22"/>
        </w:rPr>
        <w:t>Parking Permits Required</w:t>
      </w:r>
    </w:p>
    <w:p w:rsidR="00E863C3" w:rsidRPr="00EC71EE" w:rsidRDefault="00E863C3" w:rsidP="00E863C3">
      <w:pPr>
        <w:pStyle w:val="NormalWeb"/>
        <w:spacing w:line="270" w:lineRule="atLeast"/>
        <w:rPr>
          <w:rFonts w:ascii="Trebuchet MS" w:hAnsi="Trebuchet MS"/>
          <w:color w:val="000000"/>
          <w:sz w:val="20"/>
          <w:szCs w:val="20"/>
        </w:rPr>
      </w:pPr>
      <w:r w:rsidRPr="00EC71EE">
        <w:rPr>
          <w:rFonts w:ascii="Trebuchet MS" w:hAnsi="Trebuchet MS"/>
          <w:sz w:val="20"/>
          <w:szCs w:val="20"/>
        </w:rPr>
        <w:t>All vehicles must be registered wit</w:t>
      </w:r>
      <w:r>
        <w:rPr>
          <w:rFonts w:ascii="Trebuchet MS" w:hAnsi="Trebuchet MS"/>
          <w:sz w:val="20"/>
          <w:szCs w:val="20"/>
        </w:rPr>
        <w:t>h the Cheyney Police Department</w:t>
      </w:r>
      <w:r w:rsidRPr="00EC71EE">
        <w:rPr>
          <w:rFonts w:ascii="Trebuchet MS" w:hAnsi="Trebuchet MS"/>
          <w:sz w:val="20"/>
          <w:szCs w:val="20"/>
        </w:rPr>
        <w:t xml:space="preserve">. </w:t>
      </w:r>
      <w:r w:rsidRPr="00EC71EE">
        <w:rPr>
          <w:rFonts w:ascii="Trebuchet MS" w:hAnsi="Trebuchet MS"/>
          <w:color w:val="000000"/>
          <w:sz w:val="20"/>
          <w:szCs w:val="20"/>
        </w:rPr>
        <w:t>On campus parking by students require the purchase and display of a CU parking permit. A permit is required for each vehicle if you are using multiple vehicles. If you are temporarily using a different vehicle other than the one registered, you must obtain a temporary parking permit from the Cheyney Police Department.  You must also purchase a new permit each year.   T</w:t>
      </w:r>
      <w:r>
        <w:rPr>
          <w:rFonts w:ascii="Trebuchet MS" w:hAnsi="Trebuchet MS"/>
          <w:color w:val="000000"/>
          <w:sz w:val="20"/>
          <w:szCs w:val="20"/>
        </w:rPr>
        <w:t xml:space="preserve">he fee for the permit is $30.00.  </w:t>
      </w:r>
    </w:p>
    <w:p w:rsidR="00D7561F" w:rsidRDefault="00E863C3" w:rsidP="00E863C3">
      <w:r w:rsidRPr="004E6782">
        <w:rPr>
          <w:b/>
        </w:rPr>
        <w:t xml:space="preserve">Student Parking restricted to the Motorcycle Parking Lot </w:t>
      </w:r>
      <w:r w:rsidR="00D7561F">
        <w:rPr>
          <w:b/>
        </w:rPr>
        <w:t>and Airport Parking Lot</w:t>
      </w:r>
      <w:r>
        <w:rPr>
          <w:b/>
        </w:rPr>
        <w:t xml:space="preserve">                                                                           </w:t>
      </w:r>
      <w:r>
        <w:t xml:space="preserve"> </w:t>
      </w:r>
    </w:p>
    <w:p w:rsidR="00E863C3" w:rsidRDefault="00E863C3" w:rsidP="00E863C3">
      <w:r w:rsidRPr="00EC71EE">
        <w:rPr>
          <w:rFonts w:ascii="Trebuchet MS" w:hAnsi="Trebuchet MS"/>
          <w:sz w:val="20"/>
          <w:szCs w:val="20"/>
        </w:rPr>
        <w:t xml:space="preserve">The Motorcycle Parking Lot, located on the upper right hand side of the main campus – directly above the Carver Science Center is the </w:t>
      </w:r>
      <w:r w:rsidRPr="00EC71EE">
        <w:rPr>
          <w:rFonts w:ascii="Trebuchet MS" w:hAnsi="Trebuchet MS"/>
          <w:b/>
          <w:sz w:val="20"/>
          <w:szCs w:val="20"/>
        </w:rPr>
        <w:t>only</w:t>
      </w:r>
      <w:r w:rsidRPr="00EC71EE">
        <w:rPr>
          <w:rFonts w:ascii="Trebuchet MS" w:hAnsi="Trebuchet MS"/>
          <w:sz w:val="20"/>
          <w:szCs w:val="20"/>
        </w:rPr>
        <w:t xml:space="preserve"> designated area for student parking. </w:t>
      </w:r>
      <w:r w:rsidR="00D7561F">
        <w:rPr>
          <w:rFonts w:ascii="Trebuchet MS" w:hAnsi="Trebuchet MS"/>
          <w:sz w:val="20"/>
          <w:szCs w:val="20"/>
        </w:rPr>
        <w:t xml:space="preserve">The Airport Parking Lot is located behind Ada George on Creek Road. </w:t>
      </w:r>
      <w:r w:rsidRPr="00EC71EE">
        <w:rPr>
          <w:rFonts w:ascii="Trebuchet MS" w:hAnsi="Trebuchet MS"/>
          <w:sz w:val="20"/>
          <w:szCs w:val="20"/>
        </w:rPr>
        <w:t xml:space="preserve"> Students may not park in any other parking lot or area.</w:t>
      </w:r>
      <w:r>
        <w:t xml:space="preserve">  </w:t>
      </w:r>
    </w:p>
    <w:p w:rsidR="00E863C3" w:rsidRPr="00EC71EE" w:rsidRDefault="00E863C3" w:rsidP="00E863C3">
      <w:pPr>
        <w:rPr>
          <w:rFonts w:ascii="Trebuchet MS" w:hAnsi="Trebuchet MS"/>
          <w:sz w:val="20"/>
          <w:szCs w:val="20"/>
        </w:rPr>
      </w:pPr>
      <w:r w:rsidRPr="004E6782">
        <w:rPr>
          <w:b/>
        </w:rPr>
        <w:t xml:space="preserve">First Year Students </w:t>
      </w:r>
      <w:r>
        <w:rPr>
          <w:b/>
        </w:rPr>
        <w:t xml:space="preserve">                                                                                                                                                          </w:t>
      </w:r>
      <w:r w:rsidRPr="00EC71EE">
        <w:rPr>
          <w:rFonts w:ascii="Trebuchet MS" w:hAnsi="Trebuchet MS"/>
          <w:sz w:val="20"/>
          <w:szCs w:val="20"/>
        </w:rPr>
        <w:t>All first year students (excluding commuter students) are prohibited from parking vehicles on campus for the academic year.</w:t>
      </w:r>
    </w:p>
    <w:p w:rsidR="00E863C3" w:rsidRPr="00EC71EE" w:rsidRDefault="00E863C3" w:rsidP="00E863C3">
      <w:pPr>
        <w:rPr>
          <w:rFonts w:ascii="Trebuchet MS" w:hAnsi="Trebuchet MS"/>
          <w:i/>
          <w:color w:val="C00000"/>
          <w:sz w:val="20"/>
          <w:szCs w:val="20"/>
        </w:rPr>
      </w:pPr>
      <w:r w:rsidRPr="00EC71EE">
        <w:rPr>
          <w:rFonts w:ascii="Trebuchet MS" w:hAnsi="Trebuchet MS"/>
          <w:sz w:val="20"/>
          <w:szCs w:val="20"/>
        </w:rPr>
        <w:t xml:space="preserve">Any vehicle found on campus that is not registered or found to be in the possession of a first-year student will be ticketed and/or towed.  </w:t>
      </w:r>
      <w:r w:rsidRPr="00EC71EE">
        <w:rPr>
          <w:rFonts w:ascii="Trebuchet MS" w:hAnsi="Trebuchet MS"/>
          <w:i/>
          <w:color w:val="C00000"/>
          <w:sz w:val="20"/>
          <w:szCs w:val="20"/>
        </w:rPr>
        <w:t>Please note that fees will not be waived for any reason.</w:t>
      </w:r>
    </w:p>
    <w:p w:rsidR="00E863C3" w:rsidRPr="009C1C53" w:rsidRDefault="00E863C3" w:rsidP="00E863C3">
      <w:pPr>
        <w:autoSpaceDE w:val="0"/>
        <w:autoSpaceDN w:val="0"/>
        <w:adjustRightInd w:val="0"/>
        <w:spacing w:after="0" w:line="240" w:lineRule="auto"/>
        <w:rPr>
          <w:rFonts w:ascii="Trebuchet MS" w:hAnsi="Trebuchet MS" w:cs="Calibri-Bold"/>
          <w:b/>
          <w:bCs/>
          <w:color w:val="000000"/>
          <w:sz w:val="20"/>
          <w:szCs w:val="20"/>
        </w:rPr>
      </w:pPr>
      <w:r w:rsidRPr="009C1C53">
        <w:rPr>
          <w:rFonts w:ascii="Trebuchet MS" w:hAnsi="Trebuchet MS" w:cs="Calibri-Bold"/>
          <w:b/>
          <w:bCs/>
          <w:color w:val="000000"/>
          <w:sz w:val="20"/>
          <w:szCs w:val="20"/>
        </w:rPr>
        <w:lastRenderedPageBreak/>
        <w:t>Motor Vehicle Violations</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All motor vehicle laws of the Commonwealth of Pennsylvania and campus regulations are strictly</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enforced. Citations for violations result in fines and may result in associated points on your license. All</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 xml:space="preserve">student vehicles must be registered with the Cheyney Police Department and must display a valid decal. Vehicles on Cheyney property not having all required visible forms of identification or left without use for an unusual period of time will be considered abandoned and will be removed from Cheyney property at the owner’s expense. Vehicles that have two or more unpaid parking violations may be booted or towed at the owner’s expense. All student vehicles must be parked, in a space, in the Motorcycle parking lot. Vehicles parked in a fire lane, at curbside, or in any other illegal manner will be booted or towed at the owner’s expense.  Campus vehicle regulation information, including information on fines and service charges, may be obtained at the Cheyney Police Department.  </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p>
    <w:p w:rsidR="00E863C3" w:rsidRPr="009C1C53" w:rsidRDefault="00E863C3" w:rsidP="00E863C3">
      <w:pPr>
        <w:autoSpaceDE w:val="0"/>
        <w:autoSpaceDN w:val="0"/>
        <w:adjustRightInd w:val="0"/>
        <w:spacing w:after="0" w:line="240" w:lineRule="auto"/>
        <w:rPr>
          <w:rFonts w:ascii="Trebuchet MS" w:hAnsi="Trebuchet MS" w:cs="Calibri-Bold"/>
          <w:b/>
          <w:bCs/>
          <w:color w:val="000000"/>
          <w:sz w:val="20"/>
          <w:szCs w:val="20"/>
        </w:rPr>
      </w:pPr>
      <w:r w:rsidRPr="009C1C53">
        <w:rPr>
          <w:rFonts w:ascii="Trebuchet MS" w:hAnsi="Trebuchet MS" w:cs="Calibri-Bold"/>
          <w:b/>
          <w:bCs/>
          <w:color w:val="000000"/>
          <w:sz w:val="20"/>
          <w:szCs w:val="20"/>
        </w:rPr>
        <w:t>Towing and Booting</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The University reserves the right to immobilize (boot) or to remove and impound abandoned vehicles or</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any vehicle found on campus:</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That have accrued 2 or more outstanding parking tickets within an academic year;</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Without a current permit;</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With an unauthorized, altered or revoked permit;</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Without a license plate;</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With an expired license plate;</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Parked in driveways, fire lanes, reserved or service vehicle spaces, and reserved lots;</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In repeated violation of parking regulations;</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Blocking a loading dock or trash dumpster;</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Parked in an area designated as a construction zone or in an area which requires emergency</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repairs and the owner refuses to move the vehicle;</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eastAsia="SymbolMT" w:hAnsi="Trebuchet MS" w:cs="SymbolMT"/>
          <w:color w:val="000000"/>
          <w:sz w:val="20"/>
          <w:szCs w:val="20"/>
        </w:rPr>
        <w:t xml:space="preserve"> </w:t>
      </w:r>
      <w:r w:rsidRPr="009C1C53">
        <w:rPr>
          <w:rFonts w:ascii="Trebuchet MS" w:hAnsi="Trebuchet MS" w:cs="Calibri"/>
          <w:color w:val="000000"/>
          <w:sz w:val="20"/>
          <w:szCs w:val="20"/>
        </w:rPr>
        <w:t>Parked in such a way as to constitute a hazard to vehicular or pedestrian traffic or to the</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movement and operation of emergency equipment.</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p>
    <w:p w:rsidR="00E863C3" w:rsidRPr="009C1C53" w:rsidRDefault="00E863C3" w:rsidP="00E863C3">
      <w:pPr>
        <w:autoSpaceDE w:val="0"/>
        <w:autoSpaceDN w:val="0"/>
        <w:adjustRightInd w:val="0"/>
        <w:spacing w:after="0" w:line="240" w:lineRule="auto"/>
        <w:rPr>
          <w:rFonts w:ascii="Trebuchet MS" w:hAnsi="Trebuchet MS" w:cs="Calibri-Bold"/>
          <w:b/>
          <w:bCs/>
          <w:color w:val="000000"/>
          <w:sz w:val="20"/>
          <w:szCs w:val="20"/>
        </w:rPr>
      </w:pPr>
      <w:r w:rsidRPr="009C1C53">
        <w:rPr>
          <w:rFonts w:ascii="Trebuchet MS" w:hAnsi="Trebuchet MS" w:cs="Calibri-Bold"/>
          <w:b/>
          <w:bCs/>
          <w:color w:val="000000"/>
          <w:sz w:val="20"/>
          <w:szCs w:val="20"/>
        </w:rPr>
        <w:t>Display of Parking Permits (Hangtags)</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Student Parking Permits – All regular student‐parking permits must be displayed on the rearview mirror</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with the permit visible from the outside of the vehicle. If the operator decides to place the permit in</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any other manner, he/she is responsible for the issued ticket. The permit must be displayed at all times when the vehicle is parked on University property.</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A student‐parking permit is not considered valid unless it is displayed in accordance with these parking</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regulations and clearly visible to the officers from the outside of the vehicle. If a ticket is issued to a</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vehicle not displaying a current permit, the owner (failing to put the permit on the rearview mirror)</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r w:rsidRPr="009C1C53">
        <w:rPr>
          <w:rFonts w:ascii="Trebuchet MS" w:hAnsi="Trebuchet MS" w:cs="Calibri"/>
          <w:color w:val="000000"/>
          <w:sz w:val="20"/>
          <w:szCs w:val="20"/>
        </w:rPr>
        <w:t>will be required to pay a fine of $30.</w:t>
      </w:r>
    </w:p>
    <w:p w:rsidR="00E863C3" w:rsidRPr="009C1C53" w:rsidRDefault="00E863C3" w:rsidP="00E863C3">
      <w:pPr>
        <w:autoSpaceDE w:val="0"/>
        <w:autoSpaceDN w:val="0"/>
        <w:adjustRightInd w:val="0"/>
        <w:spacing w:after="0" w:line="240" w:lineRule="auto"/>
        <w:rPr>
          <w:rFonts w:ascii="Trebuchet MS" w:hAnsi="Trebuchet MS" w:cs="Calibri"/>
          <w:color w:val="000000"/>
          <w:sz w:val="20"/>
          <w:szCs w:val="20"/>
        </w:rPr>
      </w:pPr>
    </w:p>
    <w:p w:rsidR="00E863C3" w:rsidRPr="009C1C53" w:rsidRDefault="00E863C3" w:rsidP="00E863C3">
      <w:pPr>
        <w:autoSpaceDE w:val="0"/>
        <w:autoSpaceDN w:val="0"/>
        <w:adjustRightInd w:val="0"/>
        <w:spacing w:after="0" w:line="240" w:lineRule="auto"/>
        <w:rPr>
          <w:rFonts w:ascii="Trebuchet MS" w:hAnsi="Trebuchet MS"/>
          <w:b/>
          <w:sz w:val="20"/>
          <w:szCs w:val="20"/>
        </w:rPr>
      </w:pPr>
      <w:r w:rsidRPr="009C1C53">
        <w:rPr>
          <w:rFonts w:ascii="Trebuchet MS" w:hAnsi="Trebuchet MS"/>
          <w:b/>
          <w:sz w:val="20"/>
          <w:szCs w:val="20"/>
        </w:rPr>
        <w:t>Fees/Fines</w:t>
      </w:r>
    </w:p>
    <w:tbl>
      <w:tblPr>
        <w:tblW w:w="6220" w:type="dxa"/>
        <w:tblInd w:w="93" w:type="dxa"/>
        <w:tblLook w:val="04A0" w:firstRow="1" w:lastRow="0" w:firstColumn="1" w:lastColumn="0" w:noHBand="0" w:noVBand="1"/>
      </w:tblPr>
      <w:tblGrid>
        <w:gridCol w:w="5260"/>
        <w:gridCol w:w="960"/>
      </w:tblGrid>
      <w:tr w:rsidR="00E863C3" w:rsidRPr="009C1C53" w:rsidTr="00A27611">
        <w:trPr>
          <w:trHeight w:val="300"/>
        </w:trPr>
        <w:tc>
          <w:tcPr>
            <w:tcW w:w="52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b/>
                <w:bCs/>
                <w:color w:val="000000"/>
                <w:sz w:val="20"/>
                <w:szCs w:val="20"/>
              </w:rPr>
            </w:pPr>
            <w:r w:rsidRPr="009C1C53">
              <w:rPr>
                <w:rFonts w:ascii="Trebuchet MS" w:eastAsia="Times New Roman" w:hAnsi="Trebuchet MS" w:cs="Times New Roman"/>
                <w:b/>
                <w:bCs/>
                <w:color w:val="000000"/>
                <w:sz w:val="20"/>
                <w:szCs w:val="20"/>
              </w:rPr>
              <w:t>Description</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b/>
                <w:bCs/>
                <w:color w:val="000000"/>
                <w:sz w:val="20"/>
                <w:szCs w:val="20"/>
              </w:rPr>
            </w:pPr>
            <w:r w:rsidRPr="009C1C53">
              <w:rPr>
                <w:rFonts w:ascii="Trebuchet MS" w:eastAsia="Times New Roman" w:hAnsi="Trebuchet MS" w:cs="Times New Roman"/>
                <w:b/>
                <w:bCs/>
                <w:color w:val="000000"/>
                <w:sz w:val="20"/>
                <w:szCs w:val="20"/>
              </w:rPr>
              <w:t>Fine</w:t>
            </w:r>
          </w:p>
        </w:tc>
      </w:tr>
      <w:tr w:rsidR="00E863C3" w:rsidRPr="009C1C53" w:rsidTr="00A27611">
        <w:trPr>
          <w:trHeight w:val="300"/>
        </w:trPr>
        <w:tc>
          <w:tcPr>
            <w:tcW w:w="5260" w:type="dxa"/>
            <w:tcBorders>
              <w:top w:val="nil"/>
              <w:left w:val="nil"/>
              <w:bottom w:val="nil"/>
              <w:right w:val="nil"/>
            </w:tcBorders>
            <w:shd w:val="clear" w:color="auto" w:fill="auto"/>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Illegal Parking: Handicapped Area **</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jc w:val="right"/>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 xml:space="preserve">$90.00 </w:t>
            </w:r>
          </w:p>
        </w:tc>
      </w:tr>
      <w:tr w:rsidR="00E863C3" w:rsidRPr="009C1C53" w:rsidTr="00A27611">
        <w:trPr>
          <w:trHeight w:val="300"/>
        </w:trPr>
        <w:tc>
          <w:tcPr>
            <w:tcW w:w="5260" w:type="dxa"/>
            <w:tcBorders>
              <w:top w:val="nil"/>
              <w:left w:val="nil"/>
              <w:bottom w:val="nil"/>
              <w:right w:val="nil"/>
            </w:tcBorders>
            <w:shd w:val="clear" w:color="auto" w:fill="auto"/>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Immobilizing Device (Boot) **</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jc w:val="right"/>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 xml:space="preserve">$90.00 </w:t>
            </w:r>
          </w:p>
        </w:tc>
      </w:tr>
      <w:tr w:rsidR="00E863C3" w:rsidRPr="009C1C53" w:rsidTr="00A27611">
        <w:trPr>
          <w:trHeight w:val="300"/>
        </w:trPr>
        <w:tc>
          <w:tcPr>
            <w:tcW w:w="5260" w:type="dxa"/>
            <w:tcBorders>
              <w:top w:val="nil"/>
              <w:left w:val="nil"/>
              <w:bottom w:val="nil"/>
              <w:right w:val="nil"/>
            </w:tcBorders>
            <w:shd w:val="clear" w:color="auto" w:fill="auto"/>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No Permit - Tickets</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jc w:val="right"/>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 xml:space="preserve">$30.00 </w:t>
            </w:r>
          </w:p>
        </w:tc>
      </w:tr>
      <w:tr w:rsidR="00E863C3" w:rsidRPr="009C1C53" w:rsidTr="00A27611">
        <w:trPr>
          <w:trHeight w:val="300"/>
        </w:trPr>
        <w:tc>
          <w:tcPr>
            <w:tcW w:w="5260" w:type="dxa"/>
            <w:tcBorders>
              <w:top w:val="nil"/>
              <w:left w:val="nil"/>
              <w:bottom w:val="nil"/>
              <w:right w:val="nil"/>
            </w:tcBorders>
            <w:shd w:val="clear" w:color="auto" w:fill="auto"/>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Parking Tickets **</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jc w:val="right"/>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 xml:space="preserve">$30.00 </w:t>
            </w:r>
          </w:p>
        </w:tc>
      </w:tr>
      <w:tr w:rsidR="00E863C3" w:rsidRPr="009C1C53" w:rsidTr="00A27611">
        <w:trPr>
          <w:trHeight w:val="300"/>
        </w:trPr>
        <w:tc>
          <w:tcPr>
            <w:tcW w:w="5260" w:type="dxa"/>
            <w:tcBorders>
              <w:top w:val="nil"/>
              <w:left w:val="nil"/>
              <w:bottom w:val="nil"/>
              <w:right w:val="nil"/>
            </w:tcBorders>
            <w:shd w:val="clear" w:color="auto" w:fill="auto"/>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Replacement of Vehicle Registration **</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jc w:val="right"/>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 xml:space="preserve">$30.00 </w:t>
            </w:r>
          </w:p>
        </w:tc>
      </w:tr>
      <w:tr w:rsidR="00E863C3" w:rsidRPr="009C1C53" w:rsidTr="00A27611">
        <w:trPr>
          <w:trHeight w:val="300"/>
        </w:trPr>
        <w:tc>
          <w:tcPr>
            <w:tcW w:w="5260" w:type="dxa"/>
            <w:tcBorders>
              <w:top w:val="nil"/>
              <w:left w:val="nil"/>
              <w:bottom w:val="nil"/>
              <w:right w:val="nil"/>
            </w:tcBorders>
            <w:shd w:val="clear" w:color="auto" w:fill="auto"/>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Vehicle Permit Registration**</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jc w:val="right"/>
              <w:rPr>
                <w:rFonts w:ascii="Trebuchet MS" w:eastAsia="Times New Roman" w:hAnsi="Trebuchet MS" w:cs="Times New Roman"/>
                <w:color w:val="000000"/>
                <w:sz w:val="20"/>
                <w:szCs w:val="20"/>
              </w:rPr>
            </w:pPr>
            <w:r w:rsidRPr="009C1C53">
              <w:rPr>
                <w:rFonts w:ascii="Trebuchet MS" w:eastAsia="Times New Roman" w:hAnsi="Trebuchet MS" w:cs="Times New Roman"/>
                <w:color w:val="000000"/>
                <w:sz w:val="20"/>
                <w:szCs w:val="20"/>
              </w:rPr>
              <w:t xml:space="preserve">$30.00 </w:t>
            </w:r>
          </w:p>
        </w:tc>
      </w:tr>
      <w:tr w:rsidR="00E863C3" w:rsidRPr="009C1C53" w:rsidTr="00A27611">
        <w:trPr>
          <w:trHeight w:val="300"/>
        </w:trPr>
        <w:tc>
          <w:tcPr>
            <w:tcW w:w="52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b/>
                <w:color w:val="000000"/>
                <w:sz w:val="20"/>
                <w:szCs w:val="20"/>
              </w:rPr>
            </w:pPr>
            <w:r w:rsidRPr="009C1C53">
              <w:rPr>
                <w:rFonts w:ascii="Trebuchet MS" w:eastAsia="Times New Roman" w:hAnsi="Trebuchet MS" w:cs="Times New Roman"/>
                <w:b/>
                <w:color w:val="000000"/>
                <w:sz w:val="20"/>
                <w:szCs w:val="20"/>
              </w:rPr>
              <w:t xml:space="preserve">**Each occurrence </w:t>
            </w: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p>
        </w:tc>
      </w:tr>
      <w:tr w:rsidR="00E863C3" w:rsidRPr="009C1C53" w:rsidTr="00A27611">
        <w:trPr>
          <w:trHeight w:val="300"/>
        </w:trPr>
        <w:tc>
          <w:tcPr>
            <w:tcW w:w="52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p>
        </w:tc>
      </w:tr>
      <w:tr w:rsidR="00E863C3" w:rsidRPr="009C1C53" w:rsidTr="00A27611">
        <w:trPr>
          <w:trHeight w:val="300"/>
        </w:trPr>
        <w:tc>
          <w:tcPr>
            <w:tcW w:w="52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p>
        </w:tc>
      </w:tr>
    </w:tbl>
    <w:p w:rsidR="00E863C3" w:rsidRPr="009C1C53" w:rsidRDefault="00E863C3" w:rsidP="00E863C3">
      <w:pPr>
        <w:autoSpaceDE w:val="0"/>
        <w:autoSpaceDN w:val="0"/>
        <w:adjustRightInd w:val="0"/>
        <w:spacing w:after="0" w:line="240" w:lineRule="auto"/>
        <w:rPr>
          <w:rFonts w:ascii="Trebuchet MS" w:hAnsi="Trebuchet MS"/>
          <w:sz w:val="20"/>
          <w:szCs w:val="20"/>
        </w:rPr>
      </w:pPr>
      <w:r w:rsidRPr="009C1C53">
        <w:rPr>
          <w:rFonts w:ascii="Trebuchet MS" w:hAnsi="Trebuchet MS" w:cs="Calibri"/>
          <w:color w:val="000000"/>
          <w:sz w:val="20"/>
          <w:szCs w:val="20"/>
        </w:rPr>
        <w:t xml:space="preserve">The full version of the Motor Vehicle Regulations is available in the Cheyney Police Department and via the Cheyney Police Website at  </w:t>
      </w:r>
      <w:hyperlink r:id="rId8" w:history="1">
        <w:r w:rsidRPr="009C1C53">
          <w:rPr>
            <w:rStyle w:val="Hyperlink"/>
            <w:rFonts w:ascii="Trebuchet MS" w:eastAsia="Times New Roman" w:hAnsi="Trebuchet MS" w:cs="Times New Roman"/>
            <w:sz w:val="20"/>
            <w:szCs w:val="20"/>
          </w:rPr>
          <w:t>http://www.cheyney.edu/public-safety/index.cfm</w:t>
        </w:r>
      </w:hyperlink>
    </w:p>
    <w:p w:rsidR="00E863C3" w:rsidRPr="009C1C53" w:rsidRDefault="00E863C3" w:rsidP="00E863C3">
      <w:pPr>
        <w:autoSpaceDE w:val="0"/>
        <w:autoSpaceDN w:val="0"/>
        <w:adjustRightInd w:val="0"/>
        <w:spacing w:after="0" w:line="240" w:lineRule="auto"/>
        <w:rPr>
          <w:rFonts w:ascii="Trebuchet MS" w:hAnsi="Trebuchet MS"/>
          <w:sz w:val="20"/>
          <w:szCs w:val="20"/>
        </w:rPr>
      </w:pPr>
    </w:p>
    <w:p w:rsidR="00E863C3" w:rsidRPr="009C1C53" w:rsidRDefault="00E863C3" w:rsidP="00E863C3">
      <w:pPr>
        <w:autoSpaceDE w:val="0"/>
        <w:autoSpaceDN w:val="0"/>
        <w:adjustRightInd w:val="0"/>
        <w:spacing w:after="0" w:line="240" w:lineRule="auto"/>
        <w:rPr>
          <w:rFonts w:ascii="Trebuchet MS" w:hAnsi="Trebuchet MS"/>
          <w:sz w:val="20"/>
          <w:szCs w:val="20"/>
        </w:rPr>
      </w:pPr>
    </w:p>
    <w:tbl>
      <w:tblPr>
        <w:tblW w:w="6220" w:type="dxa"/>
        <w:tblInd w:w="93" w:type="dxa"/>
        <w:tblLook w:val="04A0" w:firstRow="1" w:lastRow="0" w:firstColumn="1" w:lastColumn="0" w:noHBand="0" w:noVBand="1"/>
      </w:tblPr>
      <w:tblGrid>
        <w:gridCol w:w="5260"/>
        <w:gridCol w:w="960"/>
      </w:tblGrid>
      <w:tr w:rsidR="00E863C3" w:rsidRPr="009C1C53" w:rsidTr="00A27611">
        <w:trPr>
          <w:trHeight w:val="300"/>
        </w:trPr>
        <w:tc>
          <w:tcPr>
            <w:tcW w:w="5260" w:type="dxa"/>
            <w:tcBorders>
              <w:top w:val="nil"/>
              <w:left w:val="nil"/>
              <w:bottom w:val="nil"/>
              <w:right w:val="nil"/>
            </w:tcBorders>
            <w:shd w:val="clear" w:color="auto" w:fill="auto"/>
            <w:noWrap/>
            <w:vAlign w:val="bottom"/>
            <w:hideMark/>
          </w:tcPr>
          <w:p w:rsidR="00E863C3" w:rsidRPr="009C1C53" w:rsidRDefault="00E863C3" w:rsidP="00A27611">
            <w:pPr>
              <w:rPr>
                <w:rFonts w:ascii="Trebuchet MS" w:eastAsia="Times New Roman" w:hAnsi="Trebuchet MS"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863C3" w:rsidRPr="009C1C53" w:rsidRDefault="00E863C3" w:rsidP="00A27611">
            <w:pPr>
              <w:spacing w:after="0" w:line="240" w:lineRule="auto"/>
              <w:rPr>
                <w:rFonts w:ascii="Trebuchet MS" w:eastAsia="Times New Roman" w:hAnsi="Trebuchet MS" w:cs="Times New Roman"/>
                <w:color w:val="000000"/>
                <w:sz w:val="20"/>
                <w:szCs w:val="20"/>
              </w:rPr>
            </w:pPr>
          </w:p>
        </w:tc>
      </w:tr>
    </w:tbl>
    <w:p w:rsidR="00D52660" w:rsidRDefault="00D52660"/>
    <w:sectPr w:rsidR="00D52660" w:rsidSect="00D526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53" w:rsidRDefault="00BE3D53" w:rsidP="00332358">
      <w:pPr>
        <w:spacing w:after="0" w:line="240" w:lineRule="auto"/>
      </w:pPr>
      <w:r>
        <w:separator/>
      </w:r>
    </w:p>
  </w:endnote>
  <w:endnote w:type="continuationSeparator" w:id="0">
    <w:p w:rsidR="00BE3D53" w:rsidRDefault="00BE3D53" w:rsidP="0033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21728"/>
      <w:docPartObj>
        <w:docPartGallery w:val="Page Numbers (Bottom of Page)"/>
        <w:docPartUnique/>
      </w:docPartObj>
    </w:sdtPr>
    <w:sdtEndPr>
      <w:rPr>
        <w:color w:val="808080" w:themeColor="background1" w:themeShade="80"/>
        <w:spacing w:val="60"/>
      </w:rPr>
    </w:sdtEndPr>
    <w:sdtContent>
      <w:p w:rsidR="00332358" w:rsidRDefault="003323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7F43" w:rsidRPr="00717F43">
          <w:rPr>
            <w:b/>
            <w:bCs/>
            <w:noProof/>
          </w:rPr>
          <w:t>1</w:t>
        </w:r>
        <w:r>
          <w:rPr>
            <w:b/>
            <w:bCs/>
            <w:noProof/>
          </w:rPr>
          <w:fldChar w:fldCharType="end"/>
        </w:r>
        <w:r>
          <w:rPr>
            <w:b/>
            <w:bCs/>
          </w:rPr>
          <w:t xml:space="preserve"> | </w:t>
        </w:r>
        <w:r>
          <w:rPr>
            <w:color w:val="808080" w:themeColor="background1" w:themeShade="80"/>
            <w:spacing w:val="60"/>
          </w:rPr>
          <w:t>Page</w:t>
        </w:r>
      </w:p>
    </w:sdtContent>
  </w:sdt>
  <w:p w:rsidR="00332358" w:rsidRDefault="00332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53" w:rsidRDefault="00BE3D53" w:rsidP="00332358">
      <w:pPr>
        <w:spacing w:after="0" w:line="240" w:lineRule="auto"/>
      </w:pPr>
      <w:r>
        <w:separator/>
      </w:r>
    </w:p>
  </w:footnote>
  <w:footnote w:type="continuationSeparator" w:id="0">
    <w:p w:rsidR="00BE3D53" w:rsidRDefault="00BE3D53" w:rsidP="00332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1B47"/>
    <w:multiLevelType w:val="hybridMultilevel"/>
    <w:tmpl w:val="CF7A1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C3"/>
    <w:rsid w:val="00027224"/>
    <w:rsid w:val="00275F97"/>
    <w:rsid w:val="00332358"/>
    <w:rsid w:val="00684AC9"/>
    <w:rsid w:val="00717F43"/>
    <w:rsid w:val="009C1C53"/>
    <w:rsid w:val="00BE3D53"/>
    <w:rsid w:val="00CF074A"/>
    <w:rsid w:val="00D52660"/>
    <w:rsid w:val="00D7561F"/>
    <w:rsid w:val="00E828EF"/>
    <w:rsid w:val="00E8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3C3"/>
    <w:rPr>
      <w:strike w:val="0"/>
      <w:dstrike w:val="0"/>
      <w:color w:val="0075B3"/>
      <w:u w:val="none"/>
      <w:effect w:val="none"/>
    </w:rPr>
  </w:style>
  <w:style w:type="paragraph" w:styleId="NormalWeb">
    <w:name w:val="Normal (Web)"/>
    <w:basedOn w:val="Normal"/>
    <w:uiPriority w:val="99"/>
    <w:semiHidden/>
    <w:unhideWhenUsed/>
    <w:rsid w:val="00E863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C3"/>
    <w:rPr>
      <w:rFonts w:ascii="Tahoma" w:hAnsi="Tahoma" w:cs="Tahoma"/>
      <w:sz w:val="16"/>
      <w:szCs w:val="16"/>
    </w:rPr>
  </w:style>
  <w:style w:type="paragraph" w:styleId="NoSpacing">
    <w:name w:val="No Spacing"/>
    <w:uiPriority w:val="1"/>
    <w:qFormat/>
    <w:rsid w:val="00E828EF"/>
    <w:pPr>
      <w:spacing w:after="0" w:line="240" w:lineRule="auto"/>
    </w:pPr>
    <w:rPr>
      <w:rFonts w:ascii="Times New Roman" w:eastAsiaTheme="minorHAnsi" w:hAnsi="Times New Roman"/>
      <w:sz w:val="24"/>
    </w:rPr>
  </w:style>
  <w:style w:type="paragraph" w:styleId="ListParagraph">
    <w:name w:val="List Paragraph"/>
    <w:basedOn w:val="Normal"/>
    <w:uiPriority w:val="34"/>
    <w:qFormat/>
    <w:rsid w:val="00D7561F"/>
    <w:pPr>
      <w:ind w:left="720"/>
      <w:contextualSpacing/>
    </w:pPr>
  </w:style>
  <w:style w:type="paragraph" w:styleId="Header">
    <w:name w:val="header"/>
    <w:basedOn w:val="Normal"/>
    <w:link w:val="HeaderChar"/>
    <w:uiPriority w:val="99"/>
    <w:unhideWhenUsed/>
    <w:rsid w:val="00332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58"/>
  </w:style>
  <w:style w:type="paragraph" w:styleId="Footer">
    <w:name w:val="footer"/>
    <w:basedOn w:val="Normal"/>
    <w:link w:val="FooterChar"/>
    <w:uiPriority w:val="99"/>
    <w:unhideWhenUsed/>
    <w:rsid w:val="00332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3C3"/>
    <w:rPr>
      <w:strike w:val="0"/>
      <w:dstrike w:val="0"/>
      <w:color w:val="0075B3"/>
      <w:u w:val="none"/>
      <w:effect w:val="none"/>
    </w:rPr>
  </w:style>
  <w:style w:type="paragraph" w:styleId="NormalWeb">
    <w:name w:val="Normal (Web)"/>
    <w:basedOn w:val="Normal"/>
    <w:uiPriority w:val="99"/>
    <w:semiHidden/>
    <w:unhideWhenUsed/>
    <w:rsid w:val="00E863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C3"/>
    <w:rPr>
      <w:rFonts w:ascii="Tahoma" w:hAnsi="Tahoma" w:cs="Tahoma"/>
      <w:sz w:val="16"/>
      <w:szCs w:val="16"/>
    </w:rPr>
  </w:style>
  <w:style w:type="paragraph" w:styleId="NoSpacing">
    <w:name w:val="No Spacing"/>
    <w:uiPriority w:val="1"/>
    <w:qFormat/>
    <w:rsid w:val="00E828EF"/>
    <w:pPr>
      <w:spacing w:after="0" w:line="240" w:lineRule="auto"/>
    </w:pPr>
    <w:rPr>
      <w:rFonts w:ascii="Times New Roman" w:eastAsiaTheme="minorHAnsi" w:hAnsi="Times New Roman"/>
      <w:sz w:val="24"/>
    </w:rPr>
  </w:style>
  <w:style w:type="paragraph" w:styleId="ListParagraph">
    <w:name w:val="List Paragraph"/>
    <w:basedOn w:val="Normal"/>
    <w:uiPriority w:val="34"/>
    <w:qFormat/>
    <w:rsid w:val="00D7561F"/>
    <w:pPr>
      <w:ind w:left="720"/>
      <w:contextualSpacing/>
    </w:pPr>
  </w:style>
  <w:style w:type="paragraph" w:styleId="Header">
    <w:name w:val="header"/>
    <w:basedOn w:val="Normal"/>
    <w:link w:val="HeaderChar"/>
    <w:uiPriority w:val="99"/>
    <w:unhideWhenUsed/>
    <w:rsid w:val="00332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58"/>
  </w:style>
  <w:style w:type="paragraph" w:styleId="Footer">
    <w:name w:val="footer"/>
    <w:basedOn w:val="Normal"/>
    <w:link w:val="FooterChar"/>
    <w:uiPriority w:val="99"/>
    <w:unhideWhenUsed/>
    <w:rsid w:val="00332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yney.edu/public-safety/index.cf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Richards</dc:creator>
  <cp:lastModifiedBy>ONYANGO</cp:lastModifiedBy>
  <cp:revision>4</cp:revision>
  <dcterms:created xsi:type="dcterms:W3CDTF">2013-11-11T13:55:00Z</dcterms:created>
  <dcterms:modified xsi:type="dcterms:W3CDTF">2013-11-11T14:50:00Z</dcterms:modified>
</cp:coreProperties>
</file>