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664CEB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DC624D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2010-1030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DC624D" w:rsidRDefault="00DC624D" w:rsidP="00484AF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DC624D">
              <w:rPr>
                <w:rStyle w:val="normaltextrun"/>
                <w:rFonts w:ascii="Arial" w:hAnsi="Arial" w:cs="Arial"/>
                <w:bCs/>
                <w:color w:val="000000"/>
                <w:sz w:val="22"/>
                <w:bdr w:val="none" w:sz="0" w:space="0" w:color="auto" w:frame="1"/>
              </w:rPr>
              <w:t>INDEPENDENT STUDY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B130D5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Revised 2-17-2009; </w:t>
            </w:r>
            <w:r w:rsidR="00124038" w:rsidRPr="008F4CED">
              <w:rPr>
                <w:rFonts w:ascii="Arial" w:hAnsi="Arial" w:cs="Arial"/>
                <w:szCs w:val="28"/>
              </w:rPr>
              <w:t xml:space="preserve">Revised </w:t>
            </w:r>
            <w:r w:rsidR="00AF6B13">
              <w:rPr>
                <w:rFonts w:ascii="Arial" w:hAnsi="Arial" w:cs="Arial"/>
                <w:szCs w:val="28"/>
              </w:rPr>
              <w:t>10-8</w:t>
            </w:r>
            <w:r w:rsidR="00E14216">
              <w:rPr>
                <w:rFonts w:ascii="Arial" w:hAnsi="Arial" w:cs="Arial"/>
                <w:szCs w:val="28"/>
              </w:rPr>
              <w:t>-2018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DC624D" w:rsidRDefault="00DC624D" w:rsidP="00DC624D">
            <w:pPr>
              <w:jc w:val="both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The purpose of this policy is to define the structure of an independent study course and the procedures for approval. 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DC624D" w:rsidRDefault="00DC624D" w:rsidP="00484AF7">
            <w:pPr>
              <w:jc w:val="both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This policy applies to all independent study courses. 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3E1A56">
        <w:trPr>
          <w:trHeight w:val="1250"/>
        </w:trPr>
        <w:tc>
          <w:tcPr>
            <w:tcW w:w="10818" w:type="dxa"/>
          </w:tcPr>
          <w:p w:rsidR="00E52A89" w:rsidRPr="00D02899" w:rsidRDefault="00E52A89" w:rsidP="00E52A89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D02899">
              <w:rPr>
                <w:rFonts w:ascii="Arial" w:hAnsi="Arial" w:cs="Arial"/>
                <w:b/>
                <w:color w:val="0070C0"/>
                <w:sz w:val="28"/>
              </w:rPr>
              <w:t>D. Policy &amp; Procedure(s)</w:t>
            </w:r>
          </w:p>
          <w:p w:rsidR="00DC624D" w:rsidRPr="00DC624D" w:rsidRDefault="00DC624D" w:rsidP="00DC62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</w:rPr>
            </w:pPr>
            <w:r w:rsidRPr="00DC624D">
              <w:rPr>
                <w:rStyle w:val="normaltextrun"/>
                <w:rFonts w:ascii="Arial" w:hAnsi="Arial" w:cs="Arial"/>
                <w:b/>
              </w:rPr>
              <w:t>Independent study</w:t>
            </w:r>
          </w:p>
          <w:p w:rsidR="00DC624D" w:rsidRPr="00DC624D" w:rsidRDefault="00DC624D" w:rsidP="00DC62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</w:rPr>
              <w:t xml:space="preserve"> </w:t>
            </w:r>
            <w:r w:rsidRPr="00DC624D">
              <w:rPr>
                <w:rStyle w:val="normaltextrun"/>
                <w:rFonts w:ascii="Arial" w:hAnsi="Arial" w:cs="Arial"/>
              </w:rPr>
              <w:t xml:space="preserve">Independent </w:t>
            </w:r>
            <w:proofErr w:type="spellStart"/>
            <w:r w:rsidRPr="00DC624D">
              <w:rPr>
                <w:rStyle w:val="normaltextrun"/>
                <w:rFonts w:ascii="Arial" w:hAnsi="Arial" w:cs="Arial"/>
              </w:rPr>
              <w:t>study</w:t>
            </w:r>
            <w:r w:rsidRPr="00DC624D">
              <w:rPr>
                <w:rStyle w:val="normaltextrun"/>
                <w:rFonts w:ascii="Arial" w:hAnsi="Arial" w:cs="Arial"/>
              </w:rPr>
              <w:t>allows</w:t>
            </w:r>
            <w:proofErr w:type="spellEnd"/>
            <w:r w:rsidRPr="00DC624D">
              <w:rPr>
                <w:rStyle w:val="normaltextrun"/>
                <w:rFonts w:ascii="Arial" w:hAnsi="Arial" w:cs="Arial"/>
              </w:rPr>
              <w:t xml:space="preserve"> the student to pursue a unique interest through a program of study not available in any other established course. Independent study courses allow students to deepen a specific interest in a particular academic discipline. </w:t>
            </w:r>
            <w:r w:rsidRPr="00DC624D">
              <w:rPr>
                <w:rStyle w:val="eop"/>
                <w:rFonts w:ascii="Arial" w:hAnsi="Arial" w:cs="Arial"/>
              </w:rPr>
              <w:t> </w:t>
            </w:r>
          </w:p>
          <w:p w:rsidR="00DC624D" w:rsidRPr="00DC624D" w:rsidRDefault="00DC624D" w:rsidP="00DC624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</w:rPr>
              <w:t xml:space="preserve">To be eligible for independent study, the student, the </w:t>
            </w:r>
            <w:proofErr w:type="gramStart"/>
            <w:r w:rsidRPr="00DC624D">
              <w:rPr>
                <w:rStyle w:val="normaltextrun"/>
                <w:rFonts w:ascii="Arial" w:hAnsi="Arial" w:cs="Arial"/>
              </w:rPr>
              <w:t>proposed project, and the faculty member must be approved by the department chair and the Dean</w:t>
            </w:r>
            <w:proofErr w:type="gramEnd"/>
            <w:r w:rsidRPr="00DC624D">
              <w:rPr>
                <w:rStyle w:val="normaltextrun"/>
                <w:rFonts w:ascii="Arial" w:hAnsi="Arial" w:cs="Arial"/>
              </w:rPr>
              <w:t xml:space="preserve">. The application form </w:t>
            </w:r>
            <w:proofErr w:type="gramStart"/>
            <w:r w:rsidRPr="00DC624D">
              <w:rPr>
                <w:rStyle w:val="normaltextrun"/>
                <w:rFonts w:ascii="Arial" w:hAnsi="Arial" w:cs="Arial"/>
              </w:rPr>
              <w:t>must be submitted</w:t>
            </w:r>
            <w:proofErr w:type="gramEnd"/>
            <w:r w:rsidRPr="00DC624D">
              <w:rPr>
                <w:rStyle w:val="normaltextrun"/>
                <w:rFonts w:ascii="Arial" w:hAnsi="Arial" w:cs="Arial"/>
              </w:rPr>
              <w:t xml:space="preserve"> to the Registrar’s office to complete the registration process. Independent study is included as part of the student’s course load. </w:t>
            </w:r>
            <w:r w:rsidRPr="00DC624D">
              <w:rPr>
                <w:rStyle w:val="eop"/>
                <w:rFonts w:ascii="Arial" w:hAnsi="Arial" w:cs="Arial"/>
              </w:rPr>
              <w:t> </w:t>
            </w:r>
          </w:p>
          <w:p w:rsidR="00DC624D" w:rsidRPr="00DC624D" w:rsidRDefault="00DC624D" w:rsidP="00DC624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</w:rPr>
              <w:t>Special Study Assignment forms must be processed for independent study before the end of the add period of the semester in which the special study is undertaken by the student. </w:t>
            </w:r>
            <w:r w:rsidRPr="00DC624D">
              <w:rPr>
                <w:rStyle w:val="eop"/>
                <w:rFonts w:ascii="Arial" w:hAnsi="Arial" w:cs="Arial"/>
              </w:rPr>
              <w:t> </w:t>
            </w:r>
          </w:p>
          <w:p w:rsidR="00DC624D" w:rsidRPr="00DC624D" w:rsidRDefault="00DC624D" w:rsidP="00DC624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</w:rPr>
              <w:t> The faculty member will provide at least five (5) hours of instruction per semester hour upon the request of the student. </w:t>
            </w:r>
            <w:r w:rsidRPr="00DC624D">
              <w:rPr>
                <w:rStyle w:val="eop"/>
                <w:rFonts w:ascii="Arial" w:hAnsi="Arial" w:cs="Arial"/>
              </w:rPr>
              <w:t> </w:t>
            </w:r>
          </w:p>
          <w:p w:rsidR="00DC624D" w:rsidRPr="00DC624D" w:rsidRDefault="00DC624D" w:rsidP="00DC624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DC624D">
              <w:rPr>
                <w:rStyle w:val="normaltextrun"/>
                <w:rFonts w:ascii="Arial" w:hAnsi="Arial" w:cs="Arial"/>
              </w:rPr>
              <w:t>An Independent Study program within a department </w:t>
            </w:r>
            <w:proofErr w:type="gramStart"/>
            <w:r w:rsidRPr="00DC624D">
              <w:rPr>
                <w:rStyle w:val="normaltextrun"/>
                <w:rFonts w:ascii="Arial" w:hAnsi="Arial" w:cs="Arial"/>
              </w:rPr>
              <w:t>must be listed</w:t>
            </w:r>
            <w:proofErr w:type="gramEnd"/>
            <w:r w:rsidRPr="00DC624D">
              <w:rPr>
                <w:rStyle w:val="normaltextrun"/>
                <w:rFonts w:ascii="Arial" w:hAnsi="Arial" w:cs="Arial"/>
              </w:rPr>
              <w:t> in the University catalog with an accompanying course description.</w:t>
            </w:r>
            <w:r w:rsidRPr="00DC624D">
              <w:rPr>
                <w:rStyle w:val="eop"/>
                <w:rFonts w:ascii="Arial" w:hAnsi="Arial" w:cs="Arial"/>
              </w:rPr>
              <w:t> </w:t>
            </w:r>
            <w:bookmarkStart w:id="0" w:name="_GoBack"/>
            <w:bookmarkEnd w:id="0"/>
          </w:p>
          <w:p w:rsidR="0007133B" w:rsidRPr="004B24E0" w:rsidRDefault="0007133B" w:rsidP="004B24E0">
            <w:pPr>
              <w:jc w:val="both"/>
              <w:rPr>
                <w:rFonts w:ascii="Arial" w:hAnsi="Arial" w:cs="Arial"/>
              </w:rPr>
            </w:pP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DD5A45" w:rsidP="00DD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4CED">
              <w:rPr>
                <w:rFonts w:ascii="Arial" w:hAnsi="Arial" w:cs="Arial"/>
              </w:rPr>
              <w:t>/</w:t>
            </w:r>
            <w:r w:rsidR="00EB3331">
              <w:rPr>
                <w:rFonts w:ascii="Arial" w:hAnsi="Arial" w:cs="Arial"/>
              </w:rPr>
              <w:t>9</w:t>
            </w:r>
            <w:r w:rsidR="008F4CED">
              <w:rPr>
                <w:rFonts w:ascii="Arial" w:hAnsi="Arial" w:cs="Arial"/>
              </w:rPr>
              <w:t>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AF6B13" w:rsidP="0061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</w:t>
            </w:r>
            <w:r w:rsidR="00610288">
              <w:rPr>
                <w:rFonts w:ascii="Arial" w:hAnsi="Arial" w:cs="Arial"/>
              </w:rPr>
              <w:t>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3E1A56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5F" w:rsidRDefault="00A85C5F">
      <w:r>
        <w:separator/>
      </w:r>
    </w:p>
  </w:endnote>
  <w:endnote w:type="continuationSeparator" w:id="0">
    <w:p w:rsidR="00A85C5F" w:rsidRDefault="00A8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DC624D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DC624D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5F" w:rsidRDefault="00A85C5F">
      <w:r>
        <w:separator/>
      </w:r>
    </w:p>
  </w:footnote>
  <w:footnote w:type="continuationSeparator" w:id="0">
    <w:p w:rsidR="00A85C5F" w:rsidRDefault="00A8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-266700</wp:posOffset>
              </wp:positionV>
              <wp:extent cx="2040890" cy="69532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AA2010-10</w:t>
                          </w:r>
                          <w:r w:rsidR="00DC624D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75pt;margin-top:-21pt;width:160.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AA2010-10</w:t>
                    </w:r>
                    <w:r w:rsidR="00DC624D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FA7"/>
    <w:multiLevelType w:val="hybridMultilevel"/>
    <w:tmpl w:val="6ABC2186"/>
    <w:lvl w:ilvl="0" w:tplc="2EE43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7B5"/>
    <w:multiLevelType w:val="hybridMultilevel"/>
    <w:tmpl w:val="DD72EF0E"/>
    <w:lvl w:ilvl="0" w:tplc="A2368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B2B5B"/>
    <w:multiLevelType w:val="multilevel"/>
    <w:tmpl w:val="11B4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30DF9"/>
    <w:multiLevelType w:val="hybridMultilevel"/>
    <w:tmpl w:val="D1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3E2"/>
    <w:multiLevelType w:val="hybridMultilevel"/>
    <w:tmpl w:val="9D4C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F0A85"/>
    <w:multiLevelType w:val="multilevel"/>
    <w:tmpl w:val="899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E7845"/>
    <w:multiLevelType w:val="multilevel"/>
    <w:tmpl w:val="93AA8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2C39"/>
    <w:multiLevelType w:val="hybridMultilevel"/>
    <w:tmpl w:val="2352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3713C"/>
    <w:multiLevelType w:val="multilevel"/>
    <w:tmpl w:val="AE0E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6"/>
  </w:num>
  <w:num w:numId="5">
    <w:abstractNumId w:val="5"/>
  </w:num>
  <w:num w:numId="6">
    <w:abstractNumId w:val="1"/>
  </w:num>
  <w:num w:numId="7">
    <w:abstractNumId w:val="19"/>
  </w:num>
  <w:num w:numId="8">
    <w:abstractNumId w:val="12"/>
  </w:num>
  <w:num w:numId="9">
    <w:abstractNumId w:val="14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9"/>
  </w:num>
  <w:num w:numId="18">
    <w:abstractNumId w:val="25"/>
  </w:num>
  <w:num w:numId="19">
    <w:abstractNumId w:val="20"/>
  </w:num>
  <w:num w:numId="20">
    <w:abstractNumId w:val="11"/>
  </w:num>
  <w:num w:numId="21">
    <w:abstractNumId w:val="7"/>
  </w:num>
  <w:num w:numId="22">
    <w:abstractNumId w:val="3"/>
  </w:num>
  <w:num w:numId="23">
    <w:abstractNumId w:val="23"/>
  </w:num>
  <w:num w:numId="24">
    <w:abstractNumId w:val="13"/>
  </w:num>
  <w:num w:numId="25">
    <w:abstractNumId w:val="16"/>
  </w:num>
  <w:num w:numId="26">
    <w:abstractNumId w:val="8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62743"/>
    <w:rsid w:val="0007133B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45C82"/>
    <w:rsid w:val="00351BE5"/>
    <w:rsid w:val="0035765E"/>
    <w:rsid w:val="0039090C"/>
    <w:rsid w:val="0039793B"/>
    <w:rsid w:val="003A57BB"/>
    <w:rsid w:val="003D4004"/>
    <w:rsid w:val="003E1A56"/>
    <w:rsid w:val="003F64AE"/>
    <w:rsid w:val="003F769A"/>
    <w:rsid w:val="003F7FB9"/>
    <w:rsid w:val="00423A0F"/>
    <w:rsid w:val="00442BAA"/>
    <w:rsid w:val="00476FA3"/>
    <w:rsid w:val="00477627"/>
    <w:rsid w:val="00484AF7"/>
    <w:rsid w:val="004B24E0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25C4F"/>
    <w:rsid w:val="00534E7B"/>
    <w:rsid w:val="005536CD"/>
    <w:rsid w:val="00576BCB"/>
    <w:rsid w:val="005A4270"/>
    <w:rsid w:val="00610288"/>
    <w:rsid w:val="00625D01"/>
    <w:rsid w:val="00644BB6"/>
    <w:rsid w:val="0064500A"/>
    <w:rsid w:val="00655203"/>
    <w:rsid w:val="00664CEB"/>
    <w:rsid w:val="006B42A9"/>
    <w:rsid w:val="006B6A16"/>
    <w:rsid w:val="006C5D4E"/>
    <w:rsid w:val="006E5BDF"/>
    <w:rsid w:val="00716A59"/>
    <w:rsid w:val="007200D0"/>
    <w:rsid w:val="00736F2F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4296A"/>
    <w:rsid w:val="009507EE"/>
    <w:rsid w:val="00964B4C"/>
    <w:rsid w:val="00970870"/>
    <w:rsid w:val="00976FEA"/>
    <w:rsid w:val="00980FDC"/>
    <w:rsid w:val="009A7598"/>
    <w:rsid w:val="009B715C"/>
    <w:rsid w:val="009C5438"/>
    <w:rsid w:val="009C57E1"/>
    <w:rsid w:val="009E0E97"/>
    <w:rsid w:val="00A0125F"/>
    <w:rsid w:val="00A27225"/>
    <w:rsid w:val="00A37384"/>
    <w:rsid w:val="00A42A09"/>
    <w:rsid w:val="00A8053A"/>
    <w:rsid w:val="00A85C5F"/>
    <w:rsid w:val="00AA2F06"/>
    <w:rsid w:val="00AB5F74"/>
    <w:rsid w:val="00AC031B"/>
    <w:rsid w:val="00AC571D"/>
    <w:rsid w:val="00AE616B"/>
    <w:rsid w:val="00AF6B13"/>
    <w:rsid w:val="00B024F8"/>
    <w:rsid w:val="00B130D5"/>
    <w:rsid w:val="00B1337D"/>
    <w:rsid w:val="00B43FC1"/>
    <w:rsid w:val="00B52479"/>
    <w:rsid w:val="00B57114"/>
    <w:rsid w:val="00B57173"/>
    <w:rsid w:val="00B80F43"/>
    <w:rsid w:val="00B8158A"/>
    <w:rsid w:val="00B9387C"/>
    <w:rsid w:val="00B95A26"/>
    <w:rsid w:val="00BA326F"/>
    <w:rsid w:val="00BD1278"/>
    <w:rsid w:val="00C47CD9"/>
    <w:rsid w:val="00C750D2"/>
    <w:rsid w:val="00C86999"/>
    <w:rsid w:val="00CE07C4"/>
    <w:rsid w:val="00CE0E4B"/>
    <w:rsid w:val="00CF25E6"/>
    <w:rsid w:val="00D02899"/>
    <w:rsid w:val="00D21B5E"/>
    <w:rsid w:val="00D3021E"/>
    <w:rsid w:val="00D54C76"/>
    <w:rsid w:val="00D5552C"/>
    <w:rsid w:val="00D753C6"/>
    <w:rsid w:val="00DC624D"/>
    <w:rsid w:val="00DC74AC"/>
    <w:rsid w:val="00DD3376"/>
    <w:rsid w:val="00DD3B27"/>
    <w:rsid w:val="00DD5A45"/>
    <w:rsid w:val="00E14216"/>
    <w:rsid w:val="00E16B0D"/>
    <w:rsid w:val="00E2019E"/>
    <w:rsid w:val="00E26453"/>
    <w:rsid w:val="00E35931"/>
    <w:rsid w:val="00E518AC"/>
    <w:rsid w:val="00E52A89"/>
    <w:rsid w:val="00E71581"/>
    <w:rsid w:val="00EA6644"/>
    <w:rsid w:val="00EB3331"/>
    <w:rsid w:val="00EC7F98"/>
    <w:rsid w:val="00ED6FA5"/>
    <w:rsid w:val="00ED75B5"/>
    <w:rsid w:val="00F10D0C"/>
    <w:rsid w:val="00F536C5"/>
    <w:rsid w:val="00F96957"/>
    <w:rsid w:val="00F97D76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6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3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5C4F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p1">
    <w:name w:val="p1"/>
    <w:basedOn w:val="Normal"/>
    <w:rsid w:val="00525C4F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525C4F"/>
  </w:style>
  <w:style w:type="paragraph" w:customStyle="1" w:styleId="p2">
    <w:name w:val="p2"/>
    <w:basedOn w:val="Normal"/>
    <w:rsid w:val="00525C4F"/>
    <w:pPr>
      <w:ind w:left="75"/>
    </w:pPr>
    <w:rPr>
      <w:rFonts w:ascii="Times New Roman" w:eastAsiaTheme="minorHAnsi" w:hAnsi="Times New Roman"/>
      <w:sz w:val="21"/>
      <w:szCs w:val="21"/>
    </w:rPr>
  </w:style>
  <w:style w:type="character" w:customStyle="1" w:styleId="normaltextrun">
    <w:name w:val="normaltextrun"/>
    <w:basedOn w:val="DefaultParagraphFont"/>
    <w:rsid w:val="00AF6B13"/>
  </w:style>
  <w:style w:type="paragraph" w:customStyle="1" w:styleId="paragraph">
    <w:name w:val="paragraph"/>
    <w:basedOn w:val="Normal"/>
    <w:rsid w:val="00AF6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AF6B13"/>
  </w:style>
  <w:style w:type="character" w:customStyle="1" w:styleId="scxw182768919">
    <w:name w:val="scxw182768919"/>
    <w:basedOn w:val="DefaultParagraphFont"/>
    <w:rsid w:val="004B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8E6AEA9-BA5A-4AE5-BFDD-F8B781D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1704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2018-10-09T17:56:00Z</dcterms:created>
  <dcterms:modified xsi:type="dcterms:W3CDTF">2018-10-09T17:56:00Z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