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4E" w:rsidRDefault="00737672" w:rsidP="00564E4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Cheyney</w:t>
      </w:r>
      <w:proofErr w:type="spellEnd"/>
      <w:r w:rsidR="00564E4E" w:rsidRPr="006D799A">
        <w:rPr>
          <w:b/>
          <w:sz w:val="32"/>
          <w:szCs w:val="32"/>
        </w:rPr>
        <w:t xml:space="preserve"> University of Pennsylvania</w:t>
      </w:r>
    </w:p>
    <w:p w:rsidR="00564E4E" w:rsidRDefault="00564E4E" w:rsidP="00564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 Template</w:t>
      </w:r>
    </w:p>
    <w:p w:rsidR="00D47AA7" w:rsidRPr="00D47AA7" w:rsidRDefault="00D47AA7" w:rsidP="00564E4E">
      <w:pPr>
        <w:jc w:val="center"/>
        <w:rPr>
          <w:b/>
          <w:sz w:val="16"/>
          <w:szCs w:val="16"/>
        </w:rPr>
      </w:pPr>
    </w:p>
    <w:p w:rsidR="00564E4E" w:rsidRPr="006D799A" w:rsidRDefault="00737672" w:rsidP="00564E4E">
      <w:pPr>
        <w:jc w:val="center"/>
        <w:rPr>
          <w:b/>
          <w:sz w:val="32"/>
          <w:szCs w:val="32"/>
        </w:rPr>
      </w:pPr>
      <w:r w:rsidRPr="00D47AA7">
        <w:rPr>
          <w:b/>
          <w:noProof/>
          <w:sz w:val="16"/>
          <w:szCs w:val="16"/>
        </w:rPr>
        <w:drawing>
          <wp:inline distT="0" distB="0" distL="0" distR="0">
            <wp:extent cx="1304925" cy="8845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-181stYear-LOGO_Email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02" cy="9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4E" w:rsidRDefault="00435942" w:rsidP="00564E4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t>__________________</w:t>
      </w:r>
      <w:r w:rsidR="00564E4E">
        <w:rPr>
          <w:rFonts w:ascii="Calibri" w:hAnsi="Calibri"/>
          <w:b/>
        </w:rPr>
        <w:t>___</w:t>
      </w:r>
      <w:r w:rsidR="00564E4E" w:rsidRPr="00001188">
        <w:rPr>
          <w:rFonts w:ascii="Calibri" w:hAnsi="Calibri"/>
          <w:b/>
        </w:rPr>
        <w:t>_________________________________________________________</w:t>
      </w:r>
      <w:r w:rsidR="00564E4E">
        <w:rPr>
          <w:rFonts w:ascii="Calibri" w:hAnsi="Calibri"/>
          <w:b/>
          <w:sz w:val="32"/>
          <w:szCs w:val="32"/>
        </w:rPr>
        <w:t xml:space="preserve"> Policy</w:t>
      </w:r>
      <w:r w:rsidR="00896B64">
        <w:rPr>
          <w:rFonts w:ascii="Calibri" w:hAnsi="Calibri"/>
          <w:b/>
          <w:sz w:val="32"/>
          <w:szCs w:val="32"/>
        </w:rPr>
        <w:t xml:space="preserve"> Title: H</w:t>
      </w:r>
      <w:r w:rsidR="0039651F">
        <w:rPr>
          <w:rFonts w:ascii="Calibri" w:hAnsi="Calibri"/>
          <w:b/>
          <w:sz w:val="32"/>
          <w:szCs w:val="32"/>
        </w:rPr>
        <w:t>igh School Dual Enrolled Program</w:t>
      </w:r>
    </w:p>
    <w:p w:rsidR="00564E4E" w:rsidRDefault="00564E4E" w:rsidP="00564E4E">
      <w:pPr>
        <w:rPr>
          <w:rFonts w:ascii="Calibri" w:hAnsi="Calibri"/>
          <w:b/>
          <w:color w:val="FF0000"/>
        </w:rPr>
      </w:pP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Policy Number:</w:t>
      </w:r>
      <w:r w:rsidR="00226B30">
        <w:rPr>
          <w:rFonts w:ascii="Calibri" w:hAnsi="Calibri"/>
        </w:rPr>
        <w:t xml:space="preserve"> </w:t>
      </w:r>
      <w:r w:rsidR="00226B30">
        <w:rPr>
          <w:rFonts w:ascii="Calibri" w:hAnsi="Calibri"/>
        </w:rPr>
        <w:tab/>
      </w:r>
      <w:r w:rsidR="00226B30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Adopted:</w:t>
      </w: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Effective Date: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Amended:</w:t>
      </w:r>
    </w:p>
    <w:p w:rsidR="00564E4E" w:rsidRPr="00A363B3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Related Policies: </w:t>
      </w:r>
      <w:r w:rsidR="00370408">
        <w:rPr>
          <w:rFonts w:ascii="Calibri" w:hAnsi="Calibri"/>
          <w:b/>
        </w:rPr>
        <w:t xml:space="preserve">High School Dual Enrolled Program </w:t>
      </w:r>
      <w:r>
        <w:rPr>
          <w:rFonts w:ascii="Calibri" w:hAnsi="Calibri"/>
          <w:b/>
        </w:rPr>
        <w:tab/>
        <w:t>Last Reviewed:</w:t>
      </w:r>
    </w:p>
    <w:p w:rsidR="00973B74" w:rsidRDefault="00564E4E" w:rsidP="00564E4E">
      <w:pPr>
        <w:jc w:val="center"/>
      </w:pPr>
      <w:r w:rsidRPr="00001188">
        <w:rPr>
          <w:rFonts w:ascii="Calibri" w:hAnsi="Calibri"/>
          <w:b/>
        </w:rPr>
        <w:t>_________</w:t>
      </w:r>
      <w:r w:rsidR="00435942">
        <w:rPr>
          <w:rFonts w:ascii="Calibri" w:hAnsi="Calibri"/>
          <w:b/>
        </w:rPr>
        <w:t>___________________</w:t>
      </w:r>
      <w:r w:rsidRPr="00001188">
        <w:rPr>
          <w:rFonts w:ascii="Calibri" w:hAnsi="Calibri"/>
          <w:b/>
        </w:rPr>
        <w:t>_________________________________________________</w:t>
      </w:r>
    </w:p>
    <w:p w:rsidR="00435942" w:rsidRDefault="00435942" w:rsidP="00435942">
      <w:pPr>
        <w:pStyle w:val="ListParagraph"/>
        <w:ind w:left="990"/>
        <w:rPr>
          <w:rFonts w:ascii="Calibri" w:hAnsi="Calibri"/>
          <w:b/>
        </w:rPr>
      </w:pPr>
    </w:p>
    <w:p w:rsidR="00896B64" w:rsidRPr="0036283F" w:rsidRDefault="00896B64" w:rsidP="00896B64">
      <w:pPr>
        <w:spacing w:before="100" w:after="100"/>
        <w:jc w:val="center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b/>
          <w:color w:val="000000"/>
        </w:rPr>
        <w:t xml:space="preserve">FOR STUDENTS WHO WISH TO ENROLL AT CU </w:t>
      </w:r>
      <w:r w:rsidRPr="0036283F">
        <w:rPr>
          <w:rFonts w:asciiTheme="minorHAnsi" w:eastAsia="Arial" w:hAnsiTheme="minorHAnsi" w:cstheme="minorHAnsi"/>
          <w:b/>
          <w:color w:val="000000"/>
        </w:rPr>
        <w:br/>
        <w:t>WHILE CONCURRENTLY ENROLLED</w:t>
      </w:r>
      <w:r w:rsidR="0039651F">
        <w:rPr>
          <w:rFonts w:asciiTheme="minorHAnsi" w:eastAsia="Arial" w:hAnsiTheme="minorHAnsi" w:cstheme="minorHAnsi"/>
          <w:b/>
          <w:color w:val="000000"/>
        </w:rPr>
        <w:t xml:space="preserve"> IN HIGH SCHOOL</w:t>
      </w:r>
    </w:p>
    <w:p w:rsidR="00896B64" w:rsidRPr="0036283F" w:rsidRDefault="00896B64" w:rsidP="00896B64">
      <w:p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b/>
          <w:color w:val="000000"/>
        </w:rPr>
        <w:t>A.</w:t>
      </w:r>
      <w:r w:rsidRPr="0036283F">
        <w:rPr>
          <w:rFonts w:asciiTheme="minorHAnsi" w:eastAsia="Arial" w:hAnsiTheme="minorHAnsi" w:cstheme="minorHAnsi"/>
          <w:b/>
          <w:color w:val="000000"/>
        </w:rPr>
        <w:tab/>
        <w:t>The Program</w:t>
      </w:r>
    </w:p>
    <w:p w:rsidR="00896B64" w:rsidRPr="0036283F" w:rsidRDefault="00896B64" w:rsidP="00896B64">
      <w:p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color w:val="000000"/>
        </w:rPr>
        <w:tab/>
        <w:t>The part-time student is a high school junior or senior who wishes to take one or t</w:t>
      </w:r>
      <w:r w:rsidR="00E07F9F">
        <w:rPr>
          <w:rFonts w:asciiTheme="minorHAnsi" w:eastAsia="Arial" w:hAnsiTheme="minorHAnsi" w:cstheme="minorHAnsi"/>
          <w:color w:val="000000"/>
        </w:rPr>
        <w:t xml:space="preserve">wo </w:t>
      </w:r>
      <w:r w:rsidR="00E07F9F">
        <w:rPr>
          <w:rFonts w:asciiTheme="minorHAnsi" w:eastAsia="Arial" w:hAnsiTheme="minorHAnsi" w:cstheme="minorHAnsi"/>
          <w:color w:val="000000"/>
        </w:rPr>
        <w:tab/>
        <w:t xml:space="preserve">courses at </w:t>
      </w:r>
      <w:proofErr w:type="spellStart"/>
      <w:r w:rsidR="00E07F9F">
        <w:rPr>
          <w:rFonts w:asciiTheme="minorHAnsi" w:eastAsia="Arial" w:hAnsiTheme="minorHAnsi" w:cstheme="minorHAnsi"/>
          <w:color w:val="000000"/>
        </w:rPr>
        <w:t>Cheyney</w:t>
      </w:r>
      <w:proofErr w:type="spellEnd"/>
      <w:r w:rsidR="00E07F9F">
        <w:rPr>
          <w:rFonts w:asciiTheme="minorHAnsi" w:eastAsia="Arial" w:hAnsiTheme="minorHAnsi" w:cstheme="minorHAnsi"/>
          <w:color w:val="000000"/>
        </w:rPr>
        <w:t xml:space="preserve"> </w:t>
      </w:r>
      <w:r w:rsidRPr="0036283F">
        <w:rPr>
          <w:rFonts w:asciiTheme="minorHAnsi" w:eastAsia="Arial" w:hAnsiTheme="minorHAnsi" w:cstheme="minorHAnsi"/>
          <w:color w:val="000000"/>
        </w:rPr>
        <w:t xml:space="preserve">University </w:t>
      </w:r>
      <w:r w:rsidR="008D6912">
        <w:rPr>
          <w:rFonts w:asciiTheme="minorHAnsi" w:eastAsia="Arial" w:hAnsiTheme="minorHAnsi" w:cstheme="minorHAnsi"/>
          <w:color w:val="000000"/>
        </w:rPr>
        <w:t xml:space="preserve">(CU) </w:t>
      </w:r>
      <w:r w:rsidRPr="0036283F">
        <w:rPr>
          <w:rFonts w:asciiTheme="minorHAnsi" w:eastAsia="Arial" w:hAnsiTheme="minorHAnsi" w:cstheme="minorHAnsi"/>
          <w:color w:val="000000"/>
        </w:rPr>
        <w:t xml:space="preserve">in order to enrich his/her high school </w:t>
      </w:r>
      <w:r w:rsidRPr="0036283F">
        <w:rPr>
          <w:rFonts w:asciiTheme="minorHAnsi" w:eastAsia="Arial" w:hAnsiTheme="minorHAnsi" w:cstheme="minorHAnsi"/>
          <w:color w:val="000000"/>
        </w:rPr>
        <w:tab/>
        <w:t xml:space="preserve">program.  Their guidance counselors may recommend highly motivated students with a </w:t>
      </w:r>
      <w:r w:rsidRPr="0036283F">
        <w:rPr>
          <w:rFonts w:asciiTheme="minorHAnsi" w:eastAsia="Arial" w:hAnsiTheme="minorHAnsi" w:cstheme="minorHAnsi"/>
          <w:color w:val="000000"/>
        </w:rPr>
        <w:tab/>
        <w:t xml:space="preserve">minimum average of B in a college preparatory program to the University.  </w:t>
      </w:r>
      <w:proofErr w:type="gramStart"/>
      <w:r w:rsidRPr="0036283F">
        <w:rPr>
          <w:rFonts w:asciiTheme="minorHAnsi" w:eastAsia="Arial" w:hAnsiTheme="minorHAnsi" w:cstheme="minorHAnsi"/>
          <w:color w:val="000000"/>
        </w:rPr>
        <w:t>Student</w:t>
      </w:r>
      <w:r w:rsidR="00780FE1">
        <w:rPr>
          <w:rFonts w:asciiTheme="minorHAnsi" w:eastAsia="Arial" w:hAnsiTheme="minorHAnsi" w:cstheme="minorHAnsi"/>
          <w:color w:val="000000"/>
        </w:rPr>
        <w:t>s</w:t>
      </w:r>
      <w:r w:rsidRPr="0036283F">
        <w:rPr>
          <w:rFonts w:asciiTheme="minorHAnsi" w:eastAsia="Arial" w:hAnsiTheme="minorHAnsi" w:cstheme="minorHAnsi"/>
          <w:color w:val="000000"/>
        </w:rPr>
        <w:t xml:space="preserve"> </w:t>
      </w:r>
      <w:r w:rsidRPr="0036283F">
        <w:rPr>
          <w:rFonts w:asciiTheme="minorHAnsi" w:eastAsia="Arial" w:hAnsiTheme="minorHAnsi" w:cstheme="minorHAnsi"/>
          <w:color w:val="000000"/>
        </w:rPr>
        <w:tab/>
        <w:t xml:space="preserve">with less than a </w:t>
      </w:r>
      <w:r w:rsidRPr="0036283F">
        <w:rPr>
          <w:rFonts w:asciiTheme="minorHAnsi" w:eastAsia="Arial" w:hAnsiTheme="minorHAnsi" w:cstheme="minorHAnsi"/>
          <w:b/>
          <w:color w:val="000000"/>
        </w:rPr>
        <w:t>B</w:t>
      </w:r>
      <w:r w:rsidRPr="0036283F">
        <w:rPr>
          <w:rFonts w:asciiTheme="minorHAnsi" w:eastAsia="Arial" w:hAnsiTheme="minorHAnsi" w:cstheme="minorHAnsi"/>
          <w:color w:val="000000"/>
        </w:rPr>
        <w:t xml:space="preserve"> average but who have demonstrated particular skill or talent in a </w:t>
      </w:r>
      <w:r w:rsidRPr="0036283F">
        <w:rPr>
          <w:rFonts w:asciiTheme="minorHAnsi" w:eastAsia="Arial" w:hAnsiTheme="minorHAnsi" w:cstheme="minorHAnsi"/>
          <w:color w:val="000000"/>
        </w:rPr>
        <w:tab/>
        <w:t>given area</w:t>
      </w:r>
      <w:proofErr w:type="gramEnd"/>
      <w:r w:rsidRPr="0036283F">
        <w:rPr>
          <w:rFonts w:asciiTheme="minorHAnsi" w:eastAsia="Arial" w:hAnsiTheme="minorHAnsi" w:cstheme="minorHAnsi"/>
          <w:color w:val="000000"/>
        </w:rPr>
        <w:t xml:space="preserve"> may be recommended by their counselors to pursue course work in that </w:t>
      </w:r>
      <w:r w:rsidRPr="0036283F">
        <w:rPr>
          <w:rFonts w:asciiTheme="minorHAnsi" w:eastAsia="Arial" w:hAnsiTheme="minorHAnsi" w:cstheme="minorHAnsi"/>
          <w:color w:val="000000"/>
        </w:rPr>
        <w:tab/>
        <w:t xml:space="preserve">area.  </w:t>
      </w:r>
    </w:p>
    <w:p w:rsidR="00896B64" w:rsidRPr="0036283F" w:rsidRDefault="00896B64" w:rsidP="00896B64">
      <w:p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b/>
          <w:color w:val="000000"/>
        </w:rPr>
        <w:t>B.</w:t>
      </w:r>
      <w:r w:rsidRPr="0036283F">
        <w:rPr>
          <w:rFonts w:asciiTheme="minorHAnsi" w:eastAsia="Arial" w:hAnsiTheme="minorHAnsi" w:cstheme="minorHAnsi"/>
          <w:b/>
          <w:color w:val="000000"/>
        </w:rPr>
        <w:tab/>
        <w:t>The Process</w:t>
      </w:r>
    </w:p>
    <w:p w:rsidR="0036283F" w:rsidRPr="0036283F" w:rsidRDefault="00896B64" w:rsidP="0036283F">
      <w:pPr>
        <w:pStyle w:val="ListParagraph"/>
        <w:numPr>
          <w:ilvl w:val="0"/>
          <w:numId w:val="3"/>
        </w:num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color w:val="000000"/>
        </w:rPr>
        <w:t>Complete the non-degree student application for admission</w:t>
      </w:r>
      <w:r w:rsidR="0036283F">
        <w:rPr>
          <w:rFonts w:asciiTheme="minorHAnsi" w:eastAsia="Arial" w:hAnsiTheme="minorHAnsi" w:cstheme="minorHAnsi"/>
          <w:color w:val="000000"/>
        </w:rPr>
        <w:t>.</w:t>
      </w:r>
    </w:p>
    <w:p w:rsidR="00896B64" w:rsidRPr="0036283F" w:rsidRDefault="00896B64" w:rsidP="0036283F">
      <w:pPr>
        <w:pStyle w:val="ListParagraph"/>
        <w:numPr>
          <w:ilvl w:val="0"/>
          <w:numId w:val="3"/>
        </w:num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color w:val="000000"/>
        </w:rPr>
        <w:t xml:space="preserve">Submit an official high school transcript.  This </w:t>
      </w:r>
      <w:proofErr w:type="gramStart"/>
      <w:r w:rsidRPr="0036283F">
        <w:rPr>
          <w:rFonts w:asciiTheme="minorHAnsi" w:eastAsia="Arial" w:hAnsiTheme="minorHAnsi" w:cstheme="minorHAnsi"/>
          <w:color w:val="000000"/>
        </w:rPr>
        <w:t>should be placed in a sealed envelope and delivered along with the application form</w:t>
      </w:r>
      <w:proofErr w:type="gramEnd"/>
      <w:r w:rsidRPr="0036283F">
        <w:rPr>
          <w:rFonts w:asciiTheme="minorHAnsi" w:eastAsia="Arial" w:hAnsiTheme="minorHAnsi" w:cstheme="minorHAnsi"/>
          <w:color w:val="000000"/>
        </w:rPr>
        <w:t>.</w:t>
      </w:r>
    </w:p>
    <w:p w:rsidR="00896B64" w:rsidRPr="0036283F" w:rsidRDefault="00896B64" w:rsidP="0036283F">
      <w:pPr>
        <w:pStyle w:val="ListParagraph"/>
        <w:numPr>
          <w:ilvl w:val="0"/>
          <w:numId w:val="3"/>
        </w:num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color w:val="000000"/>
        </w:rPr>
        <w:t>Include with the application a letter from the parent(s)/guardian(s) indicating their support of the student’s</w:t>
      </w:r>
      <w:r w:rsidR="00711BE6">
        <w:rPr>
          <w:rFonts w:asciiTheme="minorHAnsi" w:eastAsia="Arial" w:hAnsiTheme="minorHAnsi" w:cstheme="minorHAnsi"/>
          <w:color w:val="000000"/>
        </w:rPr>
        <w:t xml:space="preserve"> intention to take courses at C</w:t>
      </w:r>
      <w:r w:rsidRPr="0036283F">
        <w:rPr>
          <w:rFonts w:asciiTheme="minorHAnsi" w:eastAsia="Arial" w:hAnsiTheme="minorHAnsi" w:cstheme="minorHAnsi"/>
          <w:color w:val="000000"/>
        </w:rPr>
        <w:t xml:space="preserve">U while enrolled in high school and an acknowledgement that tuition and fees </w:t>
      </w:r>
      <w:proofErr w:type="gramStart"/>
      <w:r w:rsidRPr="0036283F">
        <w:rPr>
          <w:rFonts w:asciiTheme="minorHAnsi" w:eastAsia="Arial" w:hAnsiTheme="minorHAnsi" w:cstheme="minorHAnsi"/>
          <w:color w:val="000000"/>
        </w:rPr>
        <w:t>will be charged</w:t>
      </w:r>
      <w:proofErr w:type="gramEnd"/>
      <w:r w:rsidRPr="0036283F">
        <w:rPr>
          <w:rFonts w:asciiTheme="minorHAnsi" w:eastAsia="Arial" w:hAnsiTheme="minorHAnsi" w:cstheme="minorHAnsi"/>
          <w:color w:val="000000"/>
        </w:rPr>
        <w:t>.  Payment of all tuition and fees is the parent(s)/guardian(s) responsibility.</w:t>
      </w:r>
    </w:p>
    <w:p w:rsidR="00896B64" w:rsidRPr="0036283F" w:rsidRDefault="00896B64" w:rsidP="0036283F">
      <w:pPr>
        <w:pStyle w:val="ListParagraph"/>
        <w:numPr>
          <w:ilvl w:val="0"/>
          <w:numId w:val="3"/>
        </w:num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color w:val="000000"/>
        </w:rPr>
        <w:t>Include with the application a letter of recommendation from the high school counselor.  The letter should also indicate that the student has the sch</w:t>
      </w:r>
      <w:r w:rsidR="00711BE6">
        <w:rPr>
          <w:rFonts w:asciiTheme="minorHAnsi" w:eastAsia="Arial" w:hAnsiTheme="minorHAnsi" w:cstheme="minorHAnsi"/>
          <w:color w:val="000000"/>
        </w:rPr>
        <w:t>ool’s permission to enroll in C</w:t>
      </w:r>
      <w:r w:rsidRPr="0036283F">
        <w:rPr>
          <w:rFonts w:asciiTheme="minorHAnsi" w:eastAsia="Arial" w:hAnsiTheme="minorHAnsi" w:cstheme="minorHAnsi"/>
          <w:color w:val="000000"/>
        </w:rPr>
        <w:t>U courses during the school day, if required.</w:t>
      </w:r>
    </w:p>
    <w:p w:rsidR="0036283F" w:rsidRPr="0036283F" w:rsidRDefault="00896B64" w:rsidP="0036283F">
      <w:pPr>
        <w:pStyle w:val="ListParagraph"/>
        <w:numPr>
          <w:ilvl w:val="0"/>
          <w:numId w:val="3"/>
        </w:num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color w:val="000000"/>
        </w:rPr>
        <w:t xml:space="preserve">There is no application fee.  When the Office of Admission receives the application form and all of the above </w:t>
      </w:r>
      <w:proofErr w:type="gramStart"/>
      <w:r w:rsidRPr="0036283F">
        <w:rPr>
          <w:rFonts w:asciiTheme="minorHAnsi" w:eastAsia="Arial" w:hAnsiTheme="minorHAnsi" w:cstheme="minorHAnsi"/>
          <w:color w:val="000000"/>
        </w:rPr>
        <w:t>materials</w:t>
      </w:r>
      <w:proofErr w:type="gramEnd"/>
      <w:r w:rsidRPr="0036283F">
        <w:rPr>
          <w:rFonts w:asciiTheme="minorHAnsi" w:eastAsia="Arial" w:hAnsiTheme="minorHAnsi" w:cstheme="minorHAnsi"/>
          <w:color w:val="000000"/>
        </w:rPr>
        <w:t xml:space="preserve"> we will send a written notice to the student of our decision.  If approved, the student </w:t>
      </w:r>
      <w:proofErr w:type="gramStart"/>
      <w:r w:rsidRPr="0036283F">
        <w:rPr>
          <w:rFonts w:asciiTheme="minorHAnsi" w:eastAsia="Arial" w:hAnsiTheme="minorHAnsi" w:cstheme="minorHAnsi"/>
          <w:color w:val="000000"/>
        </w:rPr>
        <w:t>will be notified</w:t>
      </w:r>
      <w:proofErr w:type="gramEnd"/>
      <w:r w:rsidRPr="0036283F">
        <w:rPr>
          <w:rFonts w:asciiTheme="minorHAnsi" w:eastAsia="Arial" w:hAnsiTheme="minorHAnsi" w:cstheme="minorHAnsi"/>
          <w:color w:val="000000"/>
        </w:rPr>
        <w:t xml:space="preserve"> in writing of the course registration process.  (For the</w:t>
      </w:r>
      <w:r w:rsidR="00711BE6">
        <w:rPr>
          <w:rFonts w:asciiTheme="minorHAnsi" w:eastAsia="Arial" w:hAnsiTheme="minorHAnsi" w:cstheme="minorHAnsi"/>
          <w:color w:val="000000"/>
        </w:rPr>
        <w:t xml:space="preserve"> fall 2018</w:t>
      </w:r>
      <w:r w:rsidRPr="0036283F">
        <w:rPr>
          <w:rFonts w:asciiTheme="minorHAnsi" w:eastAsia="Arial" w:hAnsiTheme="minorHAnsi" w:cstheme="minorHAnsi"/>
          <w:color w:val="000000"/>
        </w:rPr>
        <w:t xml:space="preserve"> semester, non-degree students may regi</w:t>
      </w:r>
      <w:r w:rsidR="00711BE6">
        <w:rPr>
          <w:rFonts w:asciiTheme="minorHAnsi" w:eastAsia="Arial" w:hAnsiTheme="minorHAnsi" w:cstheme="minorHAnsi"/>
          <w:color w:val="000000"/>
        </w:rPr>
        <w:t>ster on or after August 18, 2018</w:t>
      </w:r>
      <w:r w:rsidRPr="0036283F">
        <w:rPr>
          <w:rFonts w:asciiTheme="minorHAnsi" w:eastAsia="Arial" w:hAnsiTheme="minorHAnsi" w:cstheme="minorHAnsi"/>
          <w:color w:val="000000"/>
        </w:rPr>
        <w:t>.)</w:t>
      </w:r>
    </w:p>
    <w:p w:rsidR="0036283F" w:rsidRPr="0036283F" w:rsidRDefault="0036283F" w:rsidP="0036283F">
      <w:p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color w:val="000000"/>
        </w:rPr>
        <w:t>\</w:t>
      </w:r>
    </w:p>
    <w:p w:rsidR="0036283F" w:rsidRPr="0036283F" w:rsidRDefault="0036283F" w:rsidP="0036283F">
      <w:pPr>
        <w:spacing w:before="100" w:after="100"/>
        <w:rPr>
          <w:rFonts w:asciiTheme="minorHAnsi" w:eastAsia="Arial" w:hAnsiTheme="minorHAnsi" w:cstheme="minorHAnsi"/>
          <w:color w:val="000000"/>
        </w:rPr>
      </w:pPr>
    </w:p>
    <w:p w:rsidR="0036283F" w:rsidRPr="0036283F" w:rsidRDefault="00896B64" w:rsidP="0036283F">
      <w:pPr>
        <w:pStyle w:val="ListParagraph"/>
        <w:numPr>
          <w:ilvl w:val="0"/>
          <w:numId w:val="3"/>
        </w:num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color w:val="000000"/>
        </w:rPr>
        <w:t xml:space="preserve">Students in non-matriculating (non-degree) status may register on a space-available basis for up to two courses per semester.  Tuition and fees </w:t>
      </w:r>
      <w:proofErr w:type="gramStart"/>
      <w:r w:rsidRPr="0036283F">
        <w:rPr>
          <w:rFonts w:asciiTheme="minorHAnsi" w:eastAsia="Arial" w:hAnsiTheme="minorHAnsi" w:cstheme="minorHAnsi"/>
          <w:color w:val="000000"/>
        </w:rPr>
        <w:t>will be charged</w:t>
      </w:r>
      <w:proofErr w:type="gramEnd"/>
      <w:r w:rsidRPr="0036283F">
        <w:rPr>
          <w:rFonts w:asciiTheme="minorHAnsi" w:eastAsia="Arial" w:hAnsiTheme="minorHAnsi" w:cstheme="minorHAnsi"/>
          <w:color w:val="000000"/>
        </w:rPr>
        <w:t xml:space="preserve"> at the same rate as degree students.  Grades and credits will be transcribed and </w:t>
      </w:r>
      <w:r w:rsidR="00E07F9F">
        <w:rPr>
          <w:rFonts w:asciiTheme="minorHAnsi" w:eastAsia="Arial" w:hAnsiTheme="minorHAnsi" w:cstheme="minorHAnsi"/>
          <w:color w:val="000000"/>
        </w:rPr>
        <w:t>will count toward a student’s C</w:t>
      </w:r>
      <w:r w:rsidRPr="0036283F">
        <w:rPr>
          <w:rFonts w:asciiTheme="minorHAnsi" w:eastAsia="Arial" w:hAnsiTheme="minorHAnsi" w:cstheme="minorHAnsi"/>
          <w:color w:val="000000"/>
        </w:rPr>
        <w:t xml:space="preserve">U degree program </w:t>
      </w:r>
      <w:proofErr w:type="gramStart"/>
      <w:r w:rsidRPr="0036283F">
        <w:rPr>
          <w:rFonts w:asciiTheme="minorHAnsi" w:eastAsia="Arial" w:hAnsiTheme="minorHAnsi" w:cstheme="minorHAnsi"/>
          <w:color w:val="000000"/>
        </w:rPr>
        <w:t>if and when</w:t>
      </w:r>
      <w:proofErr w:type="gramEnd"/>
      <w:r w:rsidRPr="0036283F">
        <w:rPr>
          <w:rFonts w:asciiTheme="minorHAnsi" w:eastAsia="Arial" w:hAnsiTheme="minorHAnsi" w:cstheme="minorHAnsi"/>
          <w:color w:val="000000"/>
        </w:rPr>
        <w:t xml:space="preserve"> he/she matriculates for a degree.</w:t>
      </w:r>
    </w:p>
    <w:p w:rsidR="0036283F" w:rsidRPr="0036283F" w:rsidRDefault="0036283F" w:rsidP="0036283F">
      <w:p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b/>
          <w:color w:val="000000"/>
        </w:rPr>
        <w:t>C.</w:t>
      </w:r>
      <w:r w:rsidRPr="0036283F">
        <w:rPr>
          <w:rFonts w:asciiTheme="minorHAnsi" w:eastAsia="Arial" w:hAnsiTheme="minorHAnsi" w:cstheme="minorHAnsi"/>
          <w:b/>
          <w:color w:val="000000"/>
        </w:rPr>
        <w:tab/>
        <w:t>Switching to Degree-Seeking Status</w:t>
      </w:r>
    </w:p>
    <w:p w:rsidR="00896B64" w:rsidRPr="0036283F" w:rsidRDefault="0036283F" w:rsidP="00896B64">
      <w:pPr>
        <w:spacing w:before="100" w:after="100"/>
        <w:rPr>
          <w:rFonts w:asciiTheme="minorHAnsi" w:eastAsia="Arial" w:hAnsiTheme="minorHAnsi" w:cstheme="minorHAnsi"/>
          <w:color w:val="000000"/>
        </w:rPr>
      </w:pPr>
      <w:r w:rsidRPr="0036283F">
        <w:rPr>
          <w:rFonts w:asciiTheme="minorHAnsi" w:eastAsia="Arial" w:hAnsiTheme="minorHAnsi" w:cstheme="minorHAnsi"/>
          <w:color w:val="000000"/>
        </w:rPr>
        <w:tab/>
      </w:r>
      <w:r w:rsidR="00896B64" w:rsidRPr="0036283F">
        <w:rPr>
          <w:rFonts w:asciiTheme="minorHAnsi" w:eastAsia="Arial" w:hAnsiTheme="minorHAnsi" w:cstheme="minorHAnsi"/>
          <w:color w:val="000000"/>
        </w:rPr>
        <w:t xml:space="preserve">To apply for admission to the University, the student must complete a regular freshman </w:t>
      </w:r>
      <w:r w:rsidRPr="0036283F">
        <w:rPr>
          <w:rFonts w:asciiTheme="minorHAnsi" w:eastAsia="Arial" w:hAnsiTheme="minorHAnsi" w:cstheme="minorHAnsi"/>
          <w:color w:val="000000"/>
        </w:rPr>
        <w:tab/>
      </w:r>
      <w:r w:rsidR="00896B64" w:rsidRPr="0036283F">
        <w:rPr>
          <w:rFonts w:asciiTheme="minorHAnsi" w:eastAsia="Arial" w:hAnsiTheme="minorHAnsi" w:cstheme="minorHAnsi"/>
          <w:color w:val="000000"/>
        </w:rPr>
        <w:t xml:space="preserve">application and follow all of the instructions contained in that application --- including </w:t>
      </w:r>
      <w:r w:rsidRPr="0036283F">
        <w:rPr>
          <w:rFonts w:asciiTheme="minorHAnsi" w:eastAsia="Arial" w:hAnsiTheme="minorHAnsi" w:cstheme="minorHAnsi"/>
          <w:color w:val="000000"/>
        </w:rPr>
        <w:tab/>
      </w:r>
      <w:r w:rsidR="00896B64" w:rsidRPr="0036283F">
        <w:rPr>
          <w:rFonts w:asciiTheme="minorHAnsi" w:eastAsia="Arial" w:hAnsiTheme="minorHAnsi" w:cstheme="minorHAnsi"/>
          <w:color w:val="000000"/>
        </w:rPr>
        <w:t xml:space="preserve">submission of the appropriate application fee and adherence to application </w:t>
      </w:r>
      <w:r w:rsidRPr="0036283F">
        <w:rPr>
          <w:rFonts w:asciiTheme="minorHAnsi" w:eastAsia="Arial" w:hAnsiTheme="minorHAnsi" w:cstheme="minorHAnsi"/>
          <w:color w:val="000000"/>
        </w:rPr>
        <w:tab/>
      </w:r>
      <w:r w:rsidR="00896B64" w:rsidRPr="0036283F">
        <w:rPr>
          <w:rFonts w:asciiTheme="minorHAnsi" w:eastAsia="Arial" w:hAnsiTheme="minorHAnsi" w:cstheme="minorHAnsi"/>
          <w:color w:val="000000"/>
        </w:rPr>
        <w:t xml:space="preserve">deadlines.  Enrollment in courses via the High School Access Program does not </w:t>
      </w:r>
      <w:r w:rsidRPr="0036283F">
        <w:rPr>
          <w:rFonts w:asciiTheme="minorHAnsi" w:eastAsia="Arial" w:hAnsiTheme="minorHAnsi" w:cstheme="minorHAnsi"/>
          <w:color w:val="000000"/>
        </w:rPr>
        <w:tab/>
      </w:r>
      <w:r w:rsidR="00896B64" w:rsidRPr="0036283F">
        <w:rPr>
          <w:rFonts w:asciiTheme="minorHAnsi" w:eastAsia="Arial" w:hAnsiTheme="minorHAnsi" w:cstheme="minorHAnsi"/>
          <w:color w:val="000000"/>
        </w:rPr>
        <w:t xml:space="preserve">guarantee admission to University as a degree-seeking student.  However, because of </w:t>
      </w:r>
      <w:r w:rsidRPr="0036283F">
        <w:rPr>
          <w:rFonts w:asciiTheme="minorHAnsi" w:eastAsia="Arial" w:hAnsiTheme="minorHAnsi" w:cstheme="minorHAnsi"/>
          <w:color w:val="000000"/>
        </w:rPr>
        <w:tab/>
      </w:r>
      <w:r w:rsidR="00896B64" w:rsidRPr="0036283F">
        <w:rPr>
          <w:rFonts w:asciiTheme="minorHAnsi" w:eastAsia="Arial" w:hAnsiTheme="minorHAnsi" w:cstheme="minorHAnsi"/>
          <w:color w:val="000000"/>
        </w:rPr>
        <w:t xml:space="preserve">the standards applied to non-degree admission through the High School Access </w:t>
      </w:r>
      <w:r w:rsidRPr="0036283F">
        <w:rPr>
          <w:rFonts w:asciiTheme="minorHAnsi" w:eastAsia="Arial" w:hAnsiTheme="minorHAnsi" w:cstheme="minorHAnsi"/>
          <w:color w:val="000000"/>
        </w:rPr>
        <w:tab/>
      </w:r>
      <w:r w:rsidR="00896B64" w:rsidRPr="0036283F">
        <w:rPr>
          <w:rFonts w:asciiTheme="minorHAnsi" w:eastAsia="Arial" w:hAnsiTheme="minorHAnsi" w:cstheme="minorHAnsi"/>
          <w:color w:val="000000"/>
        </w:rPr>
        <w:t xml:space="preserve">Program, it is very likely that admission </w:t>
      </w:r>
      <w:proofErr w:type="gramStart"/>
      <w:r w:rsidR="00896B64" w:rsidRPr="0036283F">
        <w:rPr>
          <w:rFonts w:asciiTheme="minorHAnsi" w:eastAsia="Arial" w:hAnsiTheme="minorHAnsi" w:cstheme="minorHAnsi"/>
          <w:color w:val="000000"/>
        </w:rPr>
        <w:t>will be granted</w:t>
      </w:r>
      <w:proofErr w:type="gramEnd"/>
      <w:r w:rsidR="00896B64" w:rsidRPr="0036283F">
        <w:rPr>
          <w:rFonts w:asciiTheme="minorHAnsi" w:eastAsia="Arial" w:hAnsiTheme="minorHAnsi" w:cstheme="minorHAnsi"/>
          <w:color w:val="000000"/>
        </w:rPr>
        <w:t>.</w:t>
      </w:r>
    </w:p>
    <w:p w:rsidR="0036283F" w:rsidRPr="0036283F" w:rsidRDefault="0036283F" w:rsidP="0036283F">
      <w:pPr>
        <w:rPr>
          <w:rFonts w:asciiTheme="minorHAnsi" w:hAnsiTheme="minorHAnsi" w:cstheme="minorHAnsi"/>
        </w:rPr>
      </w:pPr>
      <w:r w:rsidRPr="0036283F">
        <w:rPr>
          <w:rFonts w:asciiTheme="minorHAnsi" w:hAnsiTheme="minorHAnsi" w:cstheme="minorHAnsi"/>
        </w:rPr>
        <w:t>______________________________________________________________________________</w:t>
      </w:r>
    </w:p>
    <w:p w:rsidR="00435942" w:rsidRPr="0036283F" w:rsidRDefault="00435942" w:rsidP="00C16505">
      <w:pPr>
        <w:pStyle w:val="ListParagraph"/>
        <w:ind w:left="0"/>
        <w:rPr>
          <w:rFonts w:asciiTheme="minorHAnsi" w:hAnsiTheme="minorHAnsi" w:cstheme="minorHAnsi"/>
        </w:rPr>
      </w:pPr>
    </w:p>
    <w:p w:rsidR="00435942" w:rsidRPr="0036283F" w:rsidRDefault="00435942" w:rsidP="00C16505">
      <w:pPr>
        <w:rPr>
          <w:rFonts w:asciiTheme="minorHAnsi" w:hAnsiTheme="minorHAnsi" w:cstheme="minorHAnsi"/>
        </w:rPr>
      </w:pPr>
    </w:p>
    <w:p w:rsidR="00564E4E" w:rsidRPr="0036283F" w:rsidRDefault="00573A18" w:rsidP="00564E4E">
      <w:pPr>
        <w:rPr>
          <w:sz w:val="20"/>
          <w:szCs w:val="20"/>
        </w:rPr>
      </w:pPr>
      <w:r w:rsidRPr="0036283F">
        <w:rPr>
          <w:sz w:val="20"/>
          <w:szCs w:val="20"/>
        </w:rPr>
        <w:t>Revised 7/30</w:t>
      </w:r>
    </w:p>
    <w:p w:rsidR="00AA38F1" w:rsidRPr="0036283F" w:rsidRDefault="00AA38F1">
      <w:pPr>
        <w:rPr>
          <w:sz w:val="20"/>
          <w:szCs w:val="20"/>
        </w:rPr>
      </w:pPr>
    </w:p>
    <w:sectPr w:rsidR="00AA38F1" w:rsidRPr="0036283F" w:rsidSect="0036283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5378"/>
    <w:multiLevelType w:val="hybridMultilevel"/>
    <w:tmpl w:val="A0345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384A79"/>
    <w:multiLevelType w:val="hybridMultilevel"/>
    <w:tmpl w:val="D2EC4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1906798"/>
    <w:multiLevelType w:val="hybridMultilevel"/>
    <w:tmpl w:val="4F443AE6"/>
    <w:lvl w:ilvl="0" w:tplc="0A14039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E"/>
    <w:rsid w:val="00077B96"/>
    <w:rsid w:val="000B3AAD"/>
    <w:rsid w:val="0015293C"/>
    <w:rsid w:val="00187742"/>
    <w:rsid w:val="001F51DD"/>
    <w:rsid w:val="00226B30"/>
    <w:rsid w:val="00246E60"/>
    <w:rsid w:val="002E50DD"/>
    <w:rsid w:val="00320055"/>
    <w:rsid w:val="00324418"/>
    <w:rsid w:val="0036283F"/>
    <w:rsid w:val="00370408"/>
    <w:rsid w:val="0037759A"/>
    <w:rsid w:val="0039651F"/>
    <w:rsid w:val="003D674D"/>
    <w:rsid w:val="003E376C"/>
    <w:rsid w:val="00435942"/>
    <w:rsid w:val="004512D5"/>
    <w:rsid w:val="004854C0"/>
    <w:rsid w:val="00564E4E"/>
    <w:rsid w:val="00573A18"/>
    <w:rsid w:val="00605963"/>
    <w:rsid w:val="00647C2F"/>
    <w:rsid w:val="00671930"/>
    <w:rsid w:val="006B7C59"/>
    <w:rsid w:val="006C66A0"/>
    <w:rsid w:val="006D66ED"/>
    <w:rsid w:val="007100FD"/>
    <w:rsid w:val="00711BE6"/>
    <w:rsid w:val="00724427"/>
    <w:rsid w:val="00732378"/>
    <w:rsid w:val="00732ED2"/>
    <w:rsid w:val="00737672"/>
    <w:rsid w:val="007522E8"/>
    <w:rsid w:val="00780FE1"/>
    <w:rsid w:val="007967A8"/>
    <w:rsid w:val="00896B64"/>
    <w:rsid w:val="008D6912"/>
    <w:rsid w:val="008F4F49"/>
    <w:rsid w:val="008F55EE"/>
    <w:rsid w:val="009012DA"/>
    <w:rsid w:val="00916D56"/>
    <w:rsid w:val="00974BE6"/>
    <w:rsid w:val="00982F85"/>
    <w:rsid w:val="009C37E4"/>
    <w:rsid w:val="009C5B15"/>
    <w:rsid w:val="009F7071"/>
    <w:rsid w:val="00A46423"/>
    <w:rsid w:val="00A46F89"/>
    <w:rsid w:val="00A94881"/>
    <w:rsid w:val="00AA38F1"/>
    <w:rsid w:val="00B95ABD"/>
    <w:rsid w:val="00C15D79"/>
    <w:rsid w:val="00C16505"/>
    <w:rsid w:val="00C33556"/>
    <w:rsid w:val="00C724D8"/>
    <w:rsid w:val="00CF06F4"/>
    <w:rsid w:val="00D47AA7"/>
    <w:rsid w:val="00E07F9F"/>
    <w:rsid w:val="00E633AF"/>
    <w:rsid w:val="00E82CB0"/>
    <w:rsid w:val="00EC08E1"/>
    <w:rsid w:val="00EF6DED"/>
    <w:rsid w:val="00F3066B"/>
    <w:rsid w:val="00F438ED"/>
    <w:rsid w:val="00FB09B9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2480F-D79B-482A-A782-7578B91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slavra</dc:creator>
  <cp:lastModifiedBy>Jeff Jones</cp:lastModifiedBy>
  <cp:revision>13</cp:revision>
  <cp:lastPrinted>2012-05-31T18:45:00Z</cp:lastPrinted>
  <dcterms:created xsi:type="dcterms:W3CDTF">2018-07-30T13:53:00Z</dcterms:created>
  <dcterms:modified xsi:type="dcterms:W3CDTF">2018-07-31T12:39:00Z</dcterms:modified>
</cp:coreProperties>
</file>